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b/>
          <w:sz w:val="52"/>
          <w:szCs w:val="52"/>
        </w:rPr>
      </w:pPr>
      <w:r w:rsidRPr="00CF0FB7">
        <w:rPr>
          <w:b/>
          <w:sz w:val="52"/>
          <w:szCs w:val="52"/>
        </w:rPr>
        <w:t xml:space="preserve">Прогноз </w:t>
      </w:r>
    </w:p>
    <w:p w:rsidR="00AB73FB" w:rsidRPr="00CF0FB7" w:rsidRDefault="00AB73FB" w:rsidP="00AB73FB">
      <w:pPr>
        <w:jc w:val="center"/>
        <w:rPr>
          <w:b/>
          <w:sz w:val="52"/>
          <w:szCs w:val="52"/>
        </w:rPr>
      </w:pPr>
      <w:r w:rsidRPr="00CF0FB7">
        <w:rPr>
          <w:b/>
          <w:sz w:val="52"/>
          <w:szCs w:val="52"/>
        </w:rPr>
        <w:t>социально-экономичес</w:t>
      </w:r>
      <w:r>
        <w:rPr>
          <w:b/>
          <w:sz w:val="52"/>
          <w:szCs w:val="52"/>
        </w:rPr>
        <w:t>кого развития Казачинского района</w:t>
      </w:r>
      <w:r w:rsidR="00DB4478">
        <w:rPr>
          <w:b/>
          <w:sz w:val="52"/>
          <w:szCs w:val="52"/>
        </w:rPr>
        <w:t xml:space="preserve"> на 2021 год</w:t>
      </w:r>
      <w:r w:rsidR="00DB4478">
        <w:rPr>
          <w:b/>
          <w:sz w:val="52"/>
          <w:szCs w:val="52"/>
        </w:rPr>
        <w:br/>
        <w:t>и плановый период 2022-2023</w:t>
      </w:r>
      <w:r w:rsidRPr="00CF0FB7">
        <w:rPr>
          <w:b/>
          <w:sz w:val="52"/>
          <w:szCs w:val="52"/>
        </w:rPr>
        <w:t xml:space="preserve"> годов</w:t>
      </w: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jc w:val="center"/>
        <w:rPr>
          <w:sz w:val="28"/>
          <w:szCs w:val="28"/>
        </w:rPr>
      </w:pPr>
    </w:p>
    <w:p w:rsidR="00AB73FB" w:rsidRPr="00CF0FB7" w:rsidRDefault="00AB73FB" w:rsidP="00AB73FB">
      <w:pPr>
        <w:spacing w:before="60"/>
        <w:jc w:val="center"/>
        <w:rPr>
          <w:sz w:val="32"/>
          <w:szCs w:val="28"/>
        </w:rPr>
      </w:pPr>
      <w:r w:rsidRPr="00CF0FB7">
        <w:br w:type="page"/>
      </w:r>
      <w:bookmarkStart w:id="0" w:name="_Toc209322985"/>
      <w:bookmarkStart w:id="1" w:name="_Toc177304533"/>
      <w:bookmarkStart w:id="2" w:name="_Toc303155303"/>
      <w:bookmarkStart w:id="3" w:name="_Toc399429504"/>
      <w:r w:rsidRPr="00CF0FB7">
        <w:rPr>
          <w:sz w:val="32"/>
          <w:szCs w:val="28"/>
        </w:rPr>
        <w:lastRenderedPageBreak/>
        <w:t xml:space="preserve"> </w:t>
      </w:r>
    </w:p>
    <w:bookmarkEnd w:id="0"/>
    <w:bookmarkEnd w:id="1"/>
    <w:bookmarkEnd w:id="2"/>
    <w:bookmarkEnd w:id="3"/>
    <w:p w:rsidR="00AB73FB" w:rsidRPr="00A809AD" w:rsidRDefault="00EE7AE0" w:rsidP="00AB73FB">
      <w:pPr>
        <w:pStyle w:val="1"/>
        <w:spacing w:after="240"/>
        <w:jc w:val="center"/>
        <w:rPr>
          <w:b/>
          <w:i/>
          <w:color w:val="auto"/>
          <w:sz w:val="28"/>
          <w:szCs w:val="28"/>
        </w:rPr>
      </w:pPr>
      <w:r w:rsidRPr="00A809AD">
        <w:rPr>
          <w:b/>
          <w:color w:val="auto"/>
          <w:sz w:val="28"/>
          <w:szCs w:val="28"/>
        </w:rPr>
        <w:t>Условия развития экономики района</w:t>
      </w:r>
      <w:r w:rsidR="003C3B9A" w:rsidRPr="00A809AD">
        <w:rPr>
          <w:sz w:val="28"/>
          <w:szCs w:val="28"/>
        </w:rPr>
        <w:t xml:space="preserve"> </w:t>
      </w:r>
    </w:p>
    <w:p w:rsidR="00AB73FB" w:rsidRPr="00432A87" w:rsidRDefault="00AB73FB" w:rsidP="00AB73FB">
      <w:pPr>
        <w:autoSpaceDE w:val="0"/>
        <w:autoSpaceDN w:val="0"/>
        <w:adjustRightInd w:val="0"/>
        <w:ind w:firstLine="720"/>
        <w:jc w:val="both"/>
        <w:rPr>
          <w:sz w:val="28"/>
          <w:szCs w:val="28"/>
        </w:rPr>
      </w:pPr>
      <w:r w:rsidRPr="00432A87">
        <w:rPr>
          <w:i/>
          <w:sz w:val="28"/>
          <w:szCs w:val="28"/>
        </w:rPr>
        <w:t>Прогноз</w:t>
      </w:r>
      <w:r w:rsidRPr="00432A87">
        <w:rPr>
          <w:sz w:val="28"/>
          <w:szCs w:val="28"/>
        </w:rPr>
        <w:t xml:space="preserve"> социально-экономического развития Казачинского района </w:t>
      </w:r>
      <w:r w:rsidRPr="00432A87">
        <w:rPr>
          <w:i/>
          <w:sz w:val="28"/>
          <w:szCs w:val="28"/>
        </w:rPr>
        <w:br/>
        <w:t xml:space="preserve">на </w:t>
      </w:r>
      <w:r w:rsidR="00DB4478">
        <w:rPr>
          <w:i/>
          <w:sz w:val="28"/>
          <w:szCs w:val="28"/>
        </w:rPr>
        <w:t>2021</w:t>
      </w:r>
      <w:r w:rsidR="00440A4D" w:rsidRPr="00432A87">
        <w:rPr>
          <w:i/>
          <w:sz w:val="28"/>
          <w:szCs w:val="28"/>
        </w:rPr>
        <w:t>-</w:t>
      </w:r>
      <w:r w:rsidR="003E65AA">
        <w:rPr>
          <w:i/>
          <w:sz w:val="28"/>
          <w:szCs w:val="28"/>
        </w:rPr>
        <w:t>202</w:t>
      </w:r>
      <w:r w:rsidR="00DB4478">
        <w:rPr>
          <w:i/>
          <w:sz w:val="28"/>
          <w:szCs w:val="28"/>
        </w:rPr>
        <w:t>3</w:t>
      </w:r>
      <w:r w:rsidR="003E65AA">
        <w:rPr>
          <w:i/>
          <w:sz w:val="28"/>
          <w:szCs w:val="28"/>
        </w:rPr>
        <w:t xml:space="preserve"> </w:t>
      </w:r>
      <w:r w:rsidRPr="00432A87">
        <w:rPr>
          <w:i/>
          <w:sz w:val="28"/>
          <w:szCs w:val="28"/>
        </w:rPr>
        <w:t>годы</w:t>
      </w:r>
      <w:r w:rsidRPr="00432A87">
        <w:rPr>
          <w:sz w:val="28"/>
          <w:szCs w:val="28"/>
        </w:rPr>
        <w:t xml:space="preserve"> сформирован на основе </w:t>
      </w:r>
      <w:r w:rsidR="003C3B9A" w:rsidRPr="00432A87">
        <w:rPr>
          <w:sz w:val="28"/>
          <w:szCs w:val="28"/>
        </w:rPr>
        <w:t xml:space="preserve">предварительного </w:t>
      </w:r>
      <w:r w:rsidRPr="00432A87">
        <w:rPr>
          <w:sz w:val="28"/>
          <w:szCs w:val="28"/>
        </w:rPr>
        <w:t xml:space="preserve">сценария развития </w:t>
      </w:r>
      <w:r w:rsidR="004D2E4D" w:rsidRPr="00432A87">
        <w:rPr>
          <w:sz w:val="28"/>
          <w:szCs w:val="28"/>
        </w:rPr>
        <w:t xml:space="preserve">экономики Красноярского края, </w:t>
      </w:r>
      <w:r w:rsidRPr="00432A87">
        <w:rPr>
          <w:sz w:val="28"/>
          <w:szCs w:val="28"/>
        </w:rPr>
        <w:t>российской экономики, подготовленного Министерством экономического развития Российской Федерации, а также с учетом итогов социально-экономического развития района</w:t>
      </w:r>
      <w:r w:rsidR="00DB4478">
        <w:rPr>
          <w:sz w:val="28"/>
          <w:szCs w:val="28"/>
        </w:rPr>
        <w:t xml:space="preserve"> в 2019</w:t>
      </w:r>
      <w:r w:rsidRPr="00432A87">
        <w:rPr>
          <w:sz w:val="28"/>
          <w:szCs w:val="28"/>
        </w:rPr>
        <w:t xml:space="preserve"> г</w:t>
      </w:r>
      <w:r w:rsidR="00B4135D">
        <w:rPr>
          <w:sz w:val="28"/>
          <w:szCs w:val="28"/>
        </w:rPr>
        <w:t>оду и первом полугодии 2020</w:t>
      </w:r>
      <w:r w:rsidRPr="00432A87">
        <w:rPr>
          <w:sz w:val="28"/>
          <w:szCs w:val="28"/>
        </w:rPr>
        <w:t xml:space="preserve"> года. </w:t>
      </w:r>
    </w:p>
    <w:p w:rsidR="00DE654D" w:rsidRPr="00DE654D" w:rsidRDefault="00AB73FB" w:rsidP="00DE654D">
      <w:pPr>
        <w:autoSpaceDE w:val="0"/>
        <w:autoSpaceDN w:val="0"/>
        <w:adjustRightInd w:val="0"/>
        <w:ind w:firstLine="720"/>
        <w:jc w:val="both"/>
        <w:rPr>
          <w:sz w:val="28"/>
          <w:szCs w:val="28"/>
        </w:rPr>
      </w:pPr>
      <w:r w:rsidRPr="00432A87">
        <w:rPr>
          <w:bCs/>
          <w:sz w:val="28"/>
          <w:szCs w:val="28"/>
        </w:rPr>
        <w:t xml:space="preserve">Прогноз </w:t>
      </w:r>
      <w:r w:rsidRPr="00432A87">
        <w:rPr>
          <w:sz w:val="28"/>
          <w:szCs w:val="28"/>
        </w:rPr>
        <w:t xml:space="preserve">социально-экономического развития Казачинского района </w:t>
      </w:r>
      <w:r w:rsidRPr="00432A87">
        <w:rPr>
          <w:sz w:val="28"/>
          <w:szCs w:val="28"/>
        </w:rPr>
        <w:br/>
        <w:t xml:space="preserve">на трёхлетний период разработан </w:t>
      </w:r>
      <w:r w:rsidRPr="00432A87">
        <w:rPr>
          <w:bCs/>
          <w:sz w:val="28"/>
          <w:szCs w:val="28"/>
        </w:rPr>
        <w:t xml:space="preserve">в двух вариантах. </w:t>
      </w:r>
      <w:r w:rsidRPr="00432A87">
        <w:rPr>
          <w:i/>
          <w:sz w:val="28"/>
          <w:szCs w:val="28"/>
        </w:rPr>
        <w:t xml:space="preserve"> В качестве основного</w:t>
      </w:r>
      <w:r w:rsidRPr="00432A87">
        <w:rPr>
          <w:sz w:val="28"/>
          <w:szCs w:val="28"/>
        </w:rPr>
        <w:t xml:space="preserve">, или </w:t>
      </w:r>
      <w:r w:rsidRPr="00432A87">
        <w:rPr>
          <w:i/>
          <w:sz w:val="28"/>
          <w:szCs w:val="28"/>
        </w:rPr>
        <w:t>базового</w:t>
      </w:r>
      <w:r w:rsidRPr="00432A87">
        <w:rPr>
          <w:sz w:val="28"/>
          <w:szCs w:val="28"/>
        </w:rPr>
        <w:t xml:space="preserve">, варианта для разработки </w:t>
      </w:r>
      <w:r w:rsidR="0083499D" w:rsidRPr="00432A87">
        <w:rPr>
          <w:sz w:val="28"/>
          <w:szCs w:val="28"/>
        </w:rPr>
        <w:t>параметров районного</w:t>
      </w:r>
      <w:r w:rsidRPr="00432A87">
        <w:rPr>
          <w:sz w:val="28"/>
          <w:szCs w:val="28"/>
        </w:rPr>
        <w:t xml:space="preserve"> бюджета на</w:t>
      </w:r>
      <w:r w:rsidR="00277C76">
        <w:rPr>
          <w:sz w:val="28"/>
          <w:szCs w:val="28"/>
        </w:rPr>
        <w:t xml:space="preserve"> </w:t>
      </w:r>
      <w:r w:rsidR="00DB4478">
        <w:rPr>
          <w:sz w:val="28"/>
          <w:szCs w:val="28"/>
        </w:rPr>
        <w:t>2021-2023</w:t>
      </w:r>
      <w:r w:rsidRPr="00432A87">
        <w:rPr>
          <w:sz w:val="28"/>
          <w:szCs w:val="28"/>
        </w:rPr>
        <w:t xml:space="preserve"> годы </w:t>
      </w:r>
      <w:r w:rsidRPr="00432A87">
        <w:rPr>
          <w:i/>
          <w:sz w:val="28"/>
          <w:szCs w:val="28"/>
        </w:rPr>
        <w:t xml:space="preserve">выбран второй вариант прогноза, </w:t>
      </w:r>
      <w:r w:rsidRPr="00432A87">
        <w:rPr>
          <w:sz w:val="28"/>
          <w:szCs w:val="28"/>
        </w:rPr>
        <w:t xml:space="preserve">соответствующий базовому варианту прогноза социально-экономического развития Красноярского </w:t>
      </w:r>
      <w:r w:rsidR="0083499D" w:rsidRPr="00432A87">
        <w:rPr>
          <w:sz w:val="28"/>
          <w:szCs w:val="28"/>
        </w:rPr>
        <w:t>края принятому</w:t>
      </w:r>
      <w:r w:rsidRPr="00432A87">
        <w:rPr>
          <w:sz w:val="28"/>
          <w:szCs w:val="28"/>
        </w:rPr>
        <w:t xml:space="preserve"> дл</w:t>
      </w:r>
      <w:r w:rsidR="00DE654D">
        <w:rPr>
          <w:sz w:val="28"/>
          <w:szCs w:val="28"/>
        </w:rPr>
        <w:t>я формирования краевого бюджета,</w:t>
      </w:r>
      <w:r w:rsidR="00954FC0" w:rsidRPr="00432A87">
        <w:rPr>
          <w:sz w:val="28"/>
          <w:szCs w:val="28"/>
        </w:rPr>
        <w:t xml:space="preserve"> с </w:t>
      </w:r>
      <w:r w:rsidR="00CD754C" w:rsidRPr="00432A87">
        <w:rPr>
          <w:sz w:val="28"/>
          <w:szCs w:val="28"/>
        </w:rPr>
        <w:t>учетом</w:t>
      </w:r>
      <w:r w:rsidR="000E310E">
        <w:rPr>
          <w:sz w:val="28"/>
          <w:szCs w:val="28"/>
        </w:rPr>
        <w:t xml:space="preserve"> того, </w:t>
      </w:r>
      <w:bookmarkStart w:id="4" w:name="_Toc364779092"/>
      <w:bookmarkStart w:id="5" w:name="_Toc399429505"/>
      <w:r w:rsidR="000E310E">
        <w:rPr>
          <w:sz w:val="28"/>
          <w:szCs w:val="28"/>
        </w:rPr>
        <w:t xml:space="preserve">что </w:t>
      </w:r>
      <w:r w:rsidR="00DE654D">
        <w:rPr>
          <w:sz w:val="28"/>
          <w:szCs w:val="28"/>
        </w:rPr>
        <w:t>к</w:t>
      </w:r>
      <w:r w:rsidR="00DE654D" w:rsidRPr="00DE654D">
        <w:rPr>
          <w:sz w:val="28"/>
          <w:szCs w:val="28"/>
        </w:rPr>
        <w:t xml:space="preserve"> концу 2020 года ожидается умеренное увеличение годовых темпов инфляции под влиянием восстановления потребительского спроса, а также индексации тарифов с 1 июля текущего года. По оценке индекс потребительских цен в среднем за 2020 год ожидается на уровне 103,4 % (за январь – июнь 2020 года 103,0 %).</w:t>
      </w:r>
    </w:p>
    <w:p w:rsidR="00DE654D" w:rsidRDefault="00DE654D" w:rsidP="00DE654D">
      <w:pPr>
        <w:autoSpaceDE w:val="0"/>
        <w:autoSpaceDN w:val="0"/>
        <w:adjustRightInd w:val="0"/>
        <w:ind w:firstLine="720"/>
        <w:jc w:val="both"/>
        <w:rPr>
          <w:sz w:val="28"/>
          <w:szCs w:val="28"/>
        </w:rPr>
      </w:pPr>
      <w:r>
        <w:rPr>
          <w:sz w:val="28"/>
          <w:szCs w:val="28"/>
        </w:rPr>
        <w:t>В</w:t>
      </w:r>
      <w:r w:rsidRPr="00DE654D">
        <w:rPr>
          <w:sz w:val="28"/>
          <w:szCs w:val="28"/>
        </w:rPr>
        <w:t xml:space="preserve"> 2021 году инфляция прогнозируется в размере 3,6 %, в среднесрочной перспективе в 2022–2023 годах инфляция будет сохра</w:t>
      </w:r>
      <w:r>
        <w:rPr>
          <w:sz w:val="28"/>
          <w:szCs w:val="28"/>
        </w:rPr>
        <w:t>няться на целевом уровне – 4 %.</w:t>
      </w:r>
    </w:p>
    <w:p w:rsidR="00DE654D" w:rsidRDefault="00DE654D" w:rsidP="00DE654D">
      <w:pPr>
        <w:autoSpaceDE w:val="0"/>
        <w:autoSpaceDN w:val="0"/>
        <w:adjustRightInd w:val="0"/>
        <w:ind w:firstLine="720"/>
        <w:jc w:val="both"/>
        <w:rPr>
          <w:sz w:val="28"/>
          <w:szCs w:val="28"/>
        </w:rPr>
      </w:pPr>
      <w:r w:rsidRPr="00DE654D">
        <w:rPr>
          <w:sz w:val="28"/>
          <w:szCs w:val="28"/>
        </w:rPr>
        <w:t>В 2021–2023 годы предусматривается ежегодная индексация с 1 июля цен (тарифов) на коммунальные услуги, отпускаемые населению, в том числе на электроэнергию – на 5 %, на газ – на 3 %, на услуги теплоснабжения, водоснабжения и водоотведения – на уровне целевой инфляции (4 %). При этом предусмотрено, что плата граждан за коммунальные услуги также не превысит 4 %.</w:t>
      </w:r>
    </w:p>
    <w:p w:rsidR="00FB2F64" w:rsidRDefault="00404D9C" w:rsidP="00DE654D">
      <w:pPr>
        <w:autoSpaceDE w:val="0"/>
        <w:autoSpaceDN w:val="0"/>
        <w:adjustRightInd w:val="0"/>
        <w:ind w:firstLine="720"/>
        <w:jc w:val="both"/>
        <w:rPr>
          <w:sz w:val="28"/>
          <w:szCs w:val="28"/>
        </w:rPr>
      </w:pPr>
      <w:r w:rsidRPr="00404D9C">
        <w:rPr>
          <w:sz w:val="28"/>
          <w:szCs w:val="28"/>
        </w:rPr>
        <w:t xml:space="preserve">Базовый вариант прогноза представляет наиболее вероятный сценарий развития экономики </w:t>
      </w:r>
      <w:r>
        <w:rPr>
          <w:sz w:val="28"/>
          <w:szCs w:val="28"/>
        </w:rPr>
        <w:t>района</w:t>
      </w:r>
      <w:r w:rsidRPr="00404D9C">
        <w:rPr>
          <w:sz w:val="28"/>
          <w:szCs w:val="28"/>
        </w:rPr>
        <w:t xml:space="preserve"> с учетом ожидаемых внешних условий, реализации принимаемых мер экономической политики, направленных на достиже</w:t>
      </w:r>
      <w:r>
        <w:rPr>
          <w:sz w:val="28"/>
          <w:szCs w:val="28"/>
        </w:rPr>
        <w:t>ние национальных целей развития.</w:t>
      </w:r>
      <w:r w:rsidRPr="00404D9C">
        <w:rPr>
          <w:sz w:val="28"/>
          <w:szCs w:val="28"/>
        </w:rPr>
        <w:t xml:space="preserve"> </w:t>
      </w:r>
      <w:r w:rsidR="00277C76" w:rsidRPr="00277C76">
        <w:rPr>
          <w:sz w:val="28"/>
          <w:szCs w:val="28"/>
        </w:rPr>
        <w:t>Ожидается, что реализация комплекса мер, направленных на достижение указанных целей, позволит достичь в базовом варианте основных показателей роста экономики</w:t>
      </w:r>
      <w:r w:rsidR="00277C76">
        <w:rPr>
          <w:sz w:val="28"/>
          <w:szCs w:val="28"/>
        </w:rPr>
        <w:t xml:space="preserve"> района и</w:t>
      </w:r>
      <w:r w:rsidR="00277C76" w:rsidRPr="00277C76">
        <w:rPr>
          <w:sz w:val="28"/>
          <w:szCs w:val="28"/>
        </w:rPr>
        <w:t xml:space="preserve"> края</w:t>
      </w:r>
      <w:r w:rsidR="00277C76">
        <w:rPr>
          <w:sz w:val="28"/>
          <w:szCs w:val="28"/>
        </w:rPr>
        <w:t xml:space="preserve"> в целом</w:t>
      </w:r>
      <w:r w:rsidR="00277C76" w:rsidRPr="00277C76">
        <w:rPr>
          <w:sz w:val="28"/>
          <w:szCs w:val="28"/>
        </w:rPr>
        <w:t xml:space="preserve">, развития малого и среднего предпринимательства, демографических показателей и показателей уровня жизни населения </w:t>
      </w:r>
      <w:r w:rsidR="00277C76">
        <w:rPr>
          <w:sz w:val="28"/>
          <w:szCs w:val="28"/>
        </w:rPr>
        <w:t>района.</w:t>
      </w:r>
    </w:p>
    <w:p w:rsidR="00404D9C" w:rsidRPr="00432A87" w:rsidRDefault="00404D9C" w:rsidP="00DE654D">
      <w:pPr>
        <w:autoSpaceDE w:val="0"/>
        <w:autoSpaceDN w:val="0"/>
        <w:adjustRightInd w:val="0"/>
        <w:ind w:firstLine="720"/>
        <w:jc w:val="both"/>
        <w:rPr>
          <w:sz w:val="28"/>
          <w:szCs w:val="28"/>
        </w:rPr>
      </w:pPr>
    </w:p>
    <w:bookmarkEnd w:id="4"/>
    <w:bookmarkEnd w:id="5"/>
    <w:p w:rsidR="00503610" w:rsidRPr="00A809AD" w:rsidRDefault="00EE7AE0" w:rsidP="00503610">
      <w:pPr>
        <w:pStyle w:val="1"/>
        <w:spacing w:after="240"/>
        <w:jc w:val="center"/>
        <w:rPr>
          <w:b/>
          <w:color w:val="auto"/>
          <w:sz w:val="28"/>
          <w:szCs w:val="28"/>
        </w:rPr>
      </w:pPr>
      <w:r w:rsidRPr="00A809AD">
        <w:rPr>
          <w:b/>
          <w:color w:val="auto"/>
          <w:sz w:val="28"/>
          <w:szCs w:val="28"/>
        </w:rPr>
        <w:t>Реальный сектор экономик</w:t>
      </w:r>
      <w:r w:rsidR="00503610" w:rsidRPr="00A809AD">
        <w:rPr>
          <w:b/>
          <w:color w:val="auto"/>
          <w:sz w:val="28"/>
          <w:szCs w:val="28"/>
        </w:rPr>
        <w:t>и</w:t>
      </w:r>
    </w:p>
    <w:p w:rsidR="00503610" w:rsidRPr="00432A87" w:rsidRDefault="00AB73FB" w:rsidP="00503610">
      <w:pPr>
        <w:pStyle w:val="1"/>
        <w:jc w:val="both"/>
        <w:rPr>
          <w:rFonts w:ascii="Times New Roman CYR" w:eastAsiaTheme="minorHAnsi" w:hAnsi="Times New Roman CYR" w:cs="Times New Roman CYR"/>
          <w:b/>
          <w:bCs/>
          <w:i/>
          <w:iCs/>
          <w:color w:val="auto"/>
          <w:sz w:val="28"/>
          <w:szCs w:val="28"/>
          <w:lang w:eastAsia="en-US"/>
        </w:rPr>
      </w:pPr>
      <w:r w:rsidRPr="00432A87">
        <w:rPr>
          <w:rFonts w:ascii="Times New Roman CYR" w:hAnsi="Times New Roman CYR" w:cs="Times New Roman CYR"/>
          <w:b/>
          <w:bCs/>
          <w:i/>
          <w:iCs/>
          <w:color w:val="auto"/>
          <w:sz w:val="28"/>
          <w:szCs w:val="28"/>
        </w:rPr>
        <w:t xml:space="preserve"> </w:t>
      </w:r>
      <w:r w:rsidR="00503610" w:rsidRPr="00432A87">
        <w:rPr>
          <w:rFonts w:ascii="Times New Roman CYR" w:hAnsi="Times New Roman CYR" w:cs="Times New Roman CYR"/>
          <w:b/>
          <w:bCs/>
          <w:i/>
          <w:iCs/>
          <w:color w:val="auto"/>
          <w:sz w:val="28"/>
          <w:szCs w:val="28"/>
        </w:rPr>
        <w:t xml:space="preserve">       </w:t>
      </w:r>
      <w:r w:rsidRPr="00432A87">
        <w:rPr>
          <w:rFonts w:ascii="Times New Roman CYR" w:hAnsi="Times New Roman CYR" w:cs="Times New Roman CYR"/>
          <w:b/>
          <w:bCs/>
          <w:i/>
          <w:iCs/>
          <w:color w:val="auto"/>
          <w:sz w:val="28"/>
          <w:szCs w:val="28"/>
        </w:rPr>
        <w:t xml:space="preserve"> </w:t>
      </w:r>
      <w:r w:rsidRPr="00432A87">
        <w:rPr>
          <w:rFonts w:ascii="Times New Roman CYR" w:hAnsi="Times New Roman CYR" w:cs="Times New Roman CYR"/>
          <w:bCs/>
          <w:i/>
          <w:iCs/>
          <w:color w:val="auto"/>
          <w:sz w:val="28"/>
          <w:szCs w:val="28"/>
        </w:rPr>
        <w:t>Экономическую основу</w:t>
      </w:r>
      <w:r w:rsidRPr="00432A87">
        <w:rPr>
          <w:rFonts w:ascii="Times New Roman CYR" w:hAnsi="Times New Roman CYR" w:cs="Times New Roman CYR"/>
          <w:color w:val="auto"/>
          <w:sz w:val="28"/>
          <w:szCs w:val="28"/>
        </w:rPr>
        <w:t xml:space="preserve"> района составляют предприятия и </w:t>
      </w:r>
      <w:r w:rsidR="00F7151D" w:rsidRPr="00432A87">
        <w:rPr>
          <w:rFonts w:ascii="Times New Roman CYR" w:hAnsi="Times New Roman CYR" w:cs="Times New Roman CYR"/>
          <w:color w:val="auto"/>
          <w:sz w:val="28"/>
          <w:szCs w:val="28"/>
        </w:rPr>
        <w:t>организации, различных</w:t>
      </w:r>
      <w:r w:rsidRPr="00432A87">
        <w:rPr>
          <w:rFonts w:ascii="Times New Roman CYR" w:hAnsi="Times New Roman CYR" w:cs="Times New Roman CYR"/>
          <w:color w:val="auto"/>
          <w:sz w:val="28"/>
          <w:szCs w:val="28"/>
        </w:rPr>
        <w:t xml:space="preserve"> организационно-правовых форм собственности, а также индивидуальные предприниматели.</w:t>
      </w:r>
      <w:r w:rsidR="00524D3D" w:rsidRPr="00432A87">
        <w:rPr>
          <w:rFonts w:ascii="Times New Roman CYR" w:eastAsiaTheme="minorHAnsi" w:hAnsi="Times New Roman CYR" w:cs="Times New Roman CYR"/>
          <w:b/>
          <w:bCs/>
          <w:i/>
          <w:iCs/>
          <w:color w:val="auto"/>
          <w:sz w:val="28"/>
          <w:szCs w:val="28"/>
          <w:lang w:eastAsia="en-US"/>
        </w:rPr>
        <w:t xml:space="preserve"> </w:t>
      </w:r>
    </w:p>
    <w:p w:rsidR="00A809AD" w:rsidRPr="00A809AD" w:rsidRDefault="00A809AD" w:rsidP="00A809AD">
      <w:pPr>
        <w:pStyle w:val="a8"/>
        <w:keepNext/>
        <w:suppressLineNumbers/>
        <w:suppressAutoHyphens/>
        <w:spacing w:after="0"/>
        <w:ind w:left="0"/>
        <w:jc w:val="center"/>
        <w:rPr>
          <w:rFonts w:ascii="Times New Roman CYR" w:eastAsiaTheme="minorHAnsi" w:hAnsi="Times New Roman CYR" w:cs="Times New Roman CYR"/>
          <w:b/>
          <w:bCs/>
          <w:iCs/>
          <w:sz w:val="28"/>
          <w:szCs w:val="28"/>
          <w:lang w:eastAsia="en-US"/>
        </w:rPr>
      </w:pPr>
      <w:r w:rsidRPr="00A809AD">
        <w:rPr>
          <w:rFonts w:ascii="Times New Roman CYR" w:eastAsiaTheme="minorHAnsi" w:hAnsi="Times New Roman CYR" w:cs="Times New Roman CYR"/>
          <w:b/>
          <w:bCs/>
          <w:iCs/>
          <w:sz w:val="28"/>
          <w:szCs w:val="28"/>
          <w:lang w:eastAsia="en-US"/>
        </w:rPr>
        <w:lastRenderedPageBreak/>
        <w:t>Лесная отрасль</w:t>
      </w:r>
    </w:p>
    <w:p w:rsidR="00A809AD" w:rsidRDefault="00A809AD" w:rsidP="00A704E5">
      <w:pPr>
        <w:pStyle w:val="a8"/>
        <w:keepNext/>
        <w:suppressLineNumbers/>
        <w:suppressAutoHyphens/>
        <w:spacing w:after="0"/>
        <w:ind w:left="0"/>
        <w:jc w:val="both"/>
        <w:rPr>
          <w:rFonts w:ascii="Times New Roman CYR" w:eastAsiaTheme="minorHAnsi" w:hAnsi="Times New Roman CYR" w:cs="Times New Roman CYR"/>
          <w:sz w:val="28"/>
          <w:szCs w:val="28"/>
          <w:lang w:eastAsia="en-US"/>
        </w:rPr>
      </w:pPr>
    </w:p>
    <w:p w:rsidR="003A38E0" w:rsidRDefault="00A809AD" w:rsidP="00A704E5">
      <w:pPr>
        <w:pStyle w:val="a8"/>
        <w:keepNext/>
        <w:suppressLineNumbers/>
        <w:suppressAutoHyphens/>
        <w:spacing w:after="0"/>
        <w:ind w:left="0"/>
        <w:jc w:val="both"/>
        <w:rPr>
          <w:bCs/>
          <w:sz w:val="28"/>
          <w:szCs w:val="28"/>
        </w:rPr>
      </w:pPr>
      <w:r>
        <w:rPr>
          <w:bCs/>
          <w:sz w:val="28"/>
          <w:szCs w:val="28"/>
        </w:rPr>
        <w:t xml:space="preserve">          </w:t>
      </w:r>
      <w:r w:rsidR="003A38E0" w:rsidRPr="003A38E0">
        <w:rPr>
          <w:bCs/>
          <w:sz w:val="28"/>
          <w:szCs w:val="28"/>
        </w:rPr>
        <w:t>Количество организаций лесного хозяйства, состоящих на самостоятельном балансе – 1 единица, число учас</w:t>
      </w:r>
      <w:r w:rsidR="00A704E5">
        <w:rPr>
          <w:bCs/>
          <w:sz w:val="28"/>
          <w:szCs w:val="28"/>
        </w:rPr>
        <w:t>тковых лесничеств по итогам 2019</w:t>
      </w:r>
      <w:r w:rsidR="003A38E0" w:rsidRPr="003A38E0">
        <w:rPr>
          <w:bCs/>
          <w:sz w:val="28"/>
          <w:szCs w:val="28"/>
        </w:rPr>
        <w:t xml:space="preserve"> года – 6 единиц, число охотничьих х</w:t>
      </w:r>
      <w:r w:rsidR="009C2B84">
        <w:rPr>
          <w:bCs/>
          <w:sz w:val="28"/>
          <w:szCs w:val="28"/>
        </w:rPr>
        <w:t>озяйств на территории района – 2</w:t>
      </w:r>
      <w:r w:rsidR="003A38E0" w:rsidRPr="003A38E0">
        <w:rPr>
          <w:bCs/>
          <w:sz w:val="28"/>
          <w:szCs w:val="28"/>
        </w:rPr>
        <w:t xml:space="preserve"> единицы.</w:t>
      </w:r>
    </w:p>
    <w:p w:rsidR="00A704E5" w:rsidRDefault="00A704E5" w:rsidP="00A704E5">
      <w:pPr>
        <w:pStyle w:val="a8"/>
        <w:keepNext/>
        <w:suppressLineNumbers/>
        <w:suppressAutoHyphens/>
        <w:spacing w:after="0"/>
        <w:ind w:left="0"/>
        <w:jc w:val="both"/>
        <w:rPr>
          <w:bCs/>
          <w:sz w:val="28"/>
          <w:szCs w:val="28"/>
        </w:rPr>
      </w:pPr>
      <w:r>
        <w:rPr>
          <w:bCs/>
          <w:sz w:val="28"/>
          <w:szCs w:val="28"/>
        </w:rPr>
        <w:t xml:space="preserve">          </w:t>
      </w:r>
      <w:r w:rsidRPr="00A704E5">
        <w:rPr>
          <w:bCs/>
          <w:sz w:val="28"/>
          <w:szCs w:val="28"/>
        </w:rPr>
        <w:t>Район обладает лесными ресурсами. Преобладают лиственные и хвойные породы деревьев. Эксплуатационный запас в лесах года составляет 27205,6 тыс. куб. м. Общая площадь земель лесного фонда составляет 488,042 тыс. га.</w:t>
      </w:r>
    </w:p>
    <w:p w:rsidR="00357B1D" w:rsidRPr="00A704E5" w:rsidRDefault="00A704E5" w:rsidP="00A704E5">
      <w:pPr>
        <w:pStyle w:val="a8"/>
        <w:keepNext/>
        <w:suppressLineNumbers/>
        <w:suppressAutoHyphens/>
        <w:spacing w:after="0"/>
        <w:ind w:left="0"/>
        <w:jc w:val="both"/>
        <w:rPr>
          <w:bCs/>
          <w:sz w:val="28"/>
          <w:szCs w:val="28"/>
        </w:rPr>
      </w:pPr>
      <w:r>
        <w:rPr>
          <w:bCs/>
          <w:sz w:val="28"/>
          <w:szCs w:val="28"/>
        </w:rPr>
        <w:t xml:space="preserve">      </w:t>
      </w:r>
      <w:r w:rsidRPr="00A704E5">
        <w:rPr>
          <w:bCs/>
          <w:sz w:val="28"/>
          <w:szCs w:val="28"/>
        </w:rPr>
        <w:t xml:space="preserve">   По итогам 2019 года было восстановлено 204,0 га или рост составил 22,1,0% к уровню 2018 года.  Ввод молодняков в категорию хозяйственно-древесных насаждений составил по итогам прошлого года 1326 га. Объем заготовленной древесины в 2019 году составил 885,2 тыс. куб. м.</w:t>
      </w:r>
      <w:r w:rsidR="003A38E0">
        <w:rPr>
          <w:rFonts w:ascii="Times New Roman CYR" w:eastAsiaTheme="minorHAnsi" w:hAnsi="Times New Roman CYR" w:cs="Times New Roman CYR"/>
          <w:sz w:val="28"/>
          <w:szCs w:val="28"/>
          <w:lang w:eastAsia="en-US"/>
        </w:rPr>
        <w:t xml:space="preserve">         </w:t>
      </w:r>
      <w:r w:rsidR="0078389B" w:rsidRPr="00432A87">
        <w:rPr>
          <w:rFonts w:ascii="Times New Roman CYR" w:eastAsiaTheme="minorHAnsi" w:hAnsi="Times New Roman CYR" w:cs="Times New Roman CYR"/>
          <w:sz w:val="28"/>
          <w:szCs w:val="28"/>
          <w:lang w:eastAsia="en-US"/>
        </w:rPr>
        <w:t xml:space="preserve">Практически вся заготовленная древесина вывозится за пределы района в круглом виде, значительная масса заготовленной и оставленной на </w:t>
      </w:r>
      <w:r w:rsidR="00920192" w:rsidRPr="00432A87">
        <w:rPr>
          <w:rFonts w:ascii="Times New Roman CYR" w:eastAsiaTheme="minorHAnsi" w:hAnsi="Times New Roman CYR" w:cs="Times New Roman CYR"/>
          <w:sz w:val="28"/>
          <w:szCs w:val="28"/>
          <w:lang w:eastAsia="en-US"/>
        </w:rPr>
        <w:t>лесосеках низкосортной</w:t>
      </w:r>
      <w:r w:rsidR="0078389B" w:rsidRPr="00432A87">
        <w:rPr>
          <w:rFonts w:ascii="Times New Roman CYR" w:eastAsiaTheme="minorHAnsi" w:hAnsi="Times New Roman CYR" w:cs="Times New Roman CYR"/>
          <w:sz w:val="28"/>
          <w:szCs w:val="28"/>
          <w:lang w:eastAsia="en-US"/>
        </w:rPr>
        <w:t xml:space="preserve"> древесины, в настоящее время, не имеет рыночного спроса по причине недостаточности мощностей по глубокой переработке древесного сырья. </w:t>
      </w:r>
    </w:p>
    <w:p w:rsidR="00DE712D" w:rsidRPr="003A38E0" w:rsidRDefault="003A38E0" w:rsidP="00A704E5">
      <w:pPr>
        <w:widowControl w:val="0"/>
        <w:ind w:firstLine="709"/>
        <w:jc w:val="both"/>
        <w:rPr>
          <w:rFonts w:ascii="Times New Roman CYR" w:eastAsiaTheme="minorHAnsi" w:hAnsi="Times New Roman CYR" w:cs="Times New Roman CYR"/>
          <w:sz w:val="28"/>
          <w:szCs w:val="28"/>
          <w:lang w:eastAsia="en-US"/>
        </w:rPr>
      </w:pPr>
      <w:r w:rsidRPr="003A38E0">
        <w:rPr>
          <w:rFonts w:ascii="Times New Roman CYR" w:eastAsiaTheme="minorHAnsi" w:hAnsi="Times New Roman CYR" w:cs="Times New Roman CYR"/>
          <w:sz w:val="28"/>
          <w:szCs w:val="28"/>
          <w:lang w:eastAsia="en-US"/>
        </w:rPr>
        <w:t>Приоритетным направлением, в развитии ле</w:t>
      </w:r>
      <w:r w:rsidR="009C2B84">
        <w:rPr>
          <w:rFonts w:ascii="Times New Roman CYR" w:eastAsiaTheme="minorHAnsi" w:hAnsi="Times New Roman CYR" w:cs="Times New Roman CYR"/>
          <w:sz w:val="28"/>
          <w:szCs w:val="28"/>
          <w:lang w:eastAsia="en-US"/>
        </w:rPr>
        <w:t>сной отрасли района на 2021-2023</w:t>
      </w:r>
      <w:r w:rsidRPr="003A38E0">
        <w:rPr>
          <w:rFonts w:ascii="Times New Roman CYR" w:eastAsiaTheme="minorHAnsi" w:hAnsi="Times New Roman CYR" w:cs="Times New Roman CYR"/>
          <w:sz w:val="28"/>
          <w:szCs w:val="28"/>
          <w:lang w:eastAsia="en-US"/>
        </w:rPr>
        <w:t xml:space="preserve"> годы будет являться заготовка древесины.  Объем заготовленной древесины в период до 202</w:t>
      </w:r>
      <w:r w:rsidR="009C2B84">
        <w:rPr>
          <w:rFonts w:ascii="Times New Roman CYR" w:eastAsiaTheme="minorHAnsi" w:hAnsi="Times New Roman CYR" w:cs="Times New Roman CYR"/>
          <w:sz w:val="28"/>
          <w:szCs w:val="28"/>
          <w:lang w:eastAsia="en-US"/>
        </w:rPr>
        <w:t>3</w:t>
      </w:r>
      <w:r w:rsidRPr="003A38E0">
        <w:rPr>
          <w:rFonts w:ascii="Times New Roman CYR" w:eastAsiaTheme="minorHAnsi" w:hAnsi="Times New Roman CYR" w:cs="Times New Roman CYR"/>
          <w:sz w:val="28"/>
          <w:szCs w:val="28"/>
          <w:lang w:eastAsia="en-US"/>
        </w:rPr>
        <w:t xml:space="preserve"> года планируется довести до </w:t>
      </w:r>
      <w:r w:rsidR="00712E3B">
        <w:rPr>
          <w:rFonts w:ascii="Times New Roman CYR" w:eastAsiaTheme="minorHAnsi" w:hAnsi="Times New Roman CYR" w:cs="Times New Roman CYR"/>
          <w:sz w:val="28"/>
          <w:szCs w:val="28"/>
          <w:lang w:eastAsia="en-US"/>
        </w:rPr>
        <w:t>941,0</w:t>
      </w:r>
      <w:r w:rsidRPr="003A38E0">
        <w:rPr>
          <w:rFonts w:ascii="Times New Roman CYR" w:eastAsiaTheme="minorHAnsi" w:hAnsi="Times New Roman CYR" w:cs="Times New Roman CYR"/>
          <w:sz w:val="28"/>
          <w:szCs w:val="28"/>
          <w:lang w:eastAsia="en-US"/>
        </w:rPr>
        <w:t xml:space="preserve"> тыс. куб.</w:t>
      </w:r>
      <w:r>
        <w:rPr>
          <w:rFonts w:ascii="Times New Roman CYR" w:eastAsiaTheme="minorHAnsi" w:hAnsi="Times New Roman CYR" w:cs="Times New Roman CYR"/>
          <w:sz w:val="28"/>
          <w:szCs w:val="28"/>
          <w:lang w:eastAsia="en-US"/>
        </w:rPr>
        <w:t xml:space="preserve"> </w:t>
      </w:r>
      <w:r w:rsidR="00535820">
        <w:rPr>
          <w:rFonts w:ascii="Times New Roman CYR" w:eastAsiaTheme="minorHAnsi" w:hAnsi="Times New Roman CYR" w:cs="Times New Roman CYR"/>
          <w:sz w:val="28"/>
          <w:szCs w:val="28"/>
          <w:lang w:eastAsia="en-US"/>
        </w:rPr>
        <w:t>м или 106,3% к уровню 2019</w:t>
      </w:r>
      <w:r w:rsidRPr="003A38E0">
        <w:rPr>
          <w:rFonts w:ascii="Times New Roman CYR" w:eastAsiaTheme="minorHAnsi" w:hAnsi="Times New Roman CYR" w:cs="Times New Roman CYR"/>
          <w:sz w:val="28"/>
          <w:szCs w:val="28"/>
          <w:lang w:eastAsia="en-US"/>
        </w:rPr>
        <w:t xml:space="preserve"> года</w:t>
      </w:r>
      <w:r>
        <w:rPr>
          <w:rFonts w:ascii="Times New Roman CYR" w:eastAsiaTheme="minorHAnsi" w:hAnsi="Times New Roman CYR" w:cs="Times New Roman CYR"/>
          <w:sz w:val="28"/>
          <w:szCs w:val="28"/>
          <w:lang w:eastAsia="en-US"/>
        </w:rPr>
        <w:t xml:space="preserve">. </w:t>
      </w:r>
    </w:p>
    <w:p w:rsidR="00A13CD1" w:rsidRPr="00A809AD" w:rsidRDefault="00A13CD1" w:rsidP="00A13CD1">
      <w:pPr>
        <w:pStyle w:val="2"/>
        <w:spacing w:before="240"/>
        <w:ind w:firstLine="720"/>
        <w:jc w:val="center"/>
        <w:rPr>
          <w:rFonts w:ascii="Times New Roman" w:hAnsi="Times New Roman" w:cs="Times New Roman"/>
          <w:color w:val="auto"/>
          <w:sz w:val="28"/>
          <w:szCs w:val="28"/>
        </w:rPr>
      </w:pPr>
      <w:r w:rsidRPr="00A809AD">
        <w:rPr>
          <w:rFonts w:ascii="Times New Roman" w:hAnsi="Times New Roman" w:cs="Times New Roman"/>
          <w:color w:val="auto"/>
          <w:sz w:val="28"/>
          <w:szCs w:val="28"/>
        </w:rPr>
        <w:t>Сельское хозяйство</w:t>
      </w:r>
    </w:p>
    <w:p w:rsidR="00A13CD1" w:rsidRPr="00432A87" w:rsidRDefault="00A13CD1" w:rsidP="00A13CD1"/>
    <w:p w:rsidR="00F40419" w:rsidRDefault="002A6421" w:rsidP="00F40419">
      <w:pPr>
        <w:ind w:firstLine="709"/>
        <w:jc w:val="both"/>
        <w:rPr>
          <w:sz w:val="28"/>
          <w:szCs w:val="28"/>
        </w:rPr>
      </w:pPr>
      <w:r w:rsidRPr="00432A87">
        <w:rPr>
          <w:sz w:val="28"/>
          <w:szCs w:val="28"/>
        </w:rPr>
        <w:t xml:space="preserve"> </w:t>
      </w:r>
      <w:r w:rsidR="00651622" w:rsidRPr="00432A87">
        <w:rPr>
          <w:sz w:val="28"/>
          <w:szCs w:val="28"/>
        </w:rPr>
        <w:t xml:space="preserve">Среднесрочный прогноз по отрасли сельское хозяйство разработан </w:t>
      </w:r>
      <w:r w:rsidR="00651622" w:rsidRPr="00432A87">
        <w:rPr>
          <w:sz w:val="28"/>
          <w:szCs w:val="28"/>
        </w:rPr>
        <w:br/>
        <w:t xml:space="preserve">в соответствии с задачами, обозначенными в государственной программе «Развитие сельского хозяйства и регулирование рынков сельскохозяйственной продукции, сырья и продовольствия» </w:t>
      </w:r>
      <w:r w:rsidR="00B14215" w:rsidRPr="00432A87">
        <w:rPr>
          <w:sz w:val="28"/>
          <w:szCs w:val="28"/>
        </w:rPr>
        <w:t>и муниципальной программы Казачинского района «Развитие сельского хозяйства и регулирования рынков сельскохозяйственной продукции, сырья и продовольствия в Казачинском районе».</w:t>
      </w:r>
      <w:r w:rsidR="00651622" w:rsidRPr="00432A87">
        <w:rPr>
          <w:sz w:val="28"/>
          <w:szCs w:val="28"/>
        </w:rPr>
        <w:t xml:space="preserve"> </w:t>
      </w:r>
      <w:r w:rsidR="00F40419" w:rsidRPr="00F40419">
        <w:rPr>
          <w:sz w:val="28"/>
          <w:szCs w:val="28"/>
        </w:rPr>
        <w:t xml:space="preserve">Программа ориентирована на закрепление и дальнейшее развитие достигнутых положительных тенденций в аграрном секторе. </w:t>
      </w:r>
    </w:p>
    <w:p w:rsidR="009F4427" w:rsidRPr="009F4427" w:rsidRDefault="00F40419" w:rsidP="009F4427">
      <w:pPr>
        <w:jc w:val="both"/>
        <w:rPr>
          <w:rFonts w:eastAsiaTheme="minorEastAsia"/>
          <w:sz w:val="28"/>
          <w:szCs w:val="28"/>
        </w:rPr>
      </w:pPr>
      <w:r>
        <w:rPr>
          <w:rFonts w:eastAsiaTheme="minorEastAsia"/>
          <w:sz w:val="28"/>
          <w:szCs w:val="28"/>
        </w:rPr>
        <w:t xml:space="preserve">     </w:t>
      </w:r>
      <w:r w:rsidR="003D71F3" w:rsidRPr="00432A87">
        <w:rPr>
          <w:rFonts w:eastAsiaTheme="minorEastAsia"/>
          <w:sz w:val="28"/>
          <w:szCs w:val="28"/>
        </w:rPr>
        <w:t xml:space="preserve">    </w:t>
      </w:r>
      <w:r w:rsidR="009F4427">
        <w:rPr>
          <w:rFonts w:eastAsiaTheme="minorEastAsia"/>
          <w:sz w:val="28"/>
          <w:szCs w:val="28"/>
        </w:rPr>
        <w:t>С</w:t>
      </w:r>
      <w:r w:rsidR="009F4427" w:rsidRPr="009F4427">
        <w:rPr>
          <w:rFonts w:eastAsiaTheme="minorEastAsia"/>
          <w:sz w:val="28"/>
          <w:szCs w:val="28"/>
        </w:rPr>
        <w:t>вою деятельность в 2019 году на территории района осуществляли 1 сельскохозяйственная артель (СХА /колхоз/ «Заветы Ленина»); 1 общество с ограниченной ответственностью (ООО «Колос»); 5 - индивидуальных предпринимателей и 4420 личных подсобных хозяйств. Удельный вес прибыльных сельскохозяйственных организаций в 2019 году в общем их числе составил 50 %.</w:t>
      </w:r>
    </w:p>
    <w:p w:rsidR="009F4427" w:rsidRPr="009F4427" w:rsidRDefault="009F4427" w:rsidP="009F4427">
      <w:pPr>
        <w:jc w:val="both"/>
        <w:rPr>
          <w:rFonts w:eastAsiaTheme="minorEastAsia"/>
          <w:sz w:val="28"/>
          <w:szCs w:val="28"/>
        </w:rPr>
      </w:pPr>
      <w:r w:rsidRPr="009F4427">
        <w:rPr>
          <w:rFonts w:eastAsiaTheme="minorEastAsia"/>
          <w:sz w:val="28"/>
          <w:szCs w:val="28"/>
        </w:rPr>
        <w:t xml:space="preserve">    </w:t>
      </w:r>
      <w:r>
        <w:rPr>
          <w:rFonts w:eastAsiaTheme="minorEastAsia"/>
          <w:sz w:val="28"/>
          <w:szCs w:val="28"/>
        </w:rPr>
        <w:t xml:space="preserve">    </w:t>
      </w:r>
      <w:r w:rsidRPr="009F4427">
        <w:rPr>
          <w:rFonts w:eastAsiaTheme="minorEastAsia"/>
          <w:sz w:val="28"/>
          <w:szCs w:val="28"/>
        </w:rPr>
        <w:t>Среднесписочная численность в сельскохозяйственных предприятиях составила по состоянию на 01.01.2020 года 22 человека.</w:t>
      </w:r>
    </w:p>
    <w:p w:rsidR="009F4427" w:rsidRDefault="009F4427" w:rsidP="009F4427">
      <w:pPr>
        <w:jc w:val="both"/>
        <w:rPr>
          <w:rFonts w:eastAsiaTheme="minorEastAsia"/>
          <w:sz w:val="28"/>
          <w:szCs w:val="28"/>
        </w:rPr>
      </w:pPr>
      <w:r w:rsidRPr="009F4427">
        <w:rPr>
          <w:rFonts w:eastAsiaTheme="minorEastAsia"/>
          <w:sz w:val="28"/>
          <w:szCs w:val="28"/>
        </w:rPr>
        <w:t xml:space="preserve">    </w:t>
      </w:r>
      <w:r>
        <w:rPr>
          <w:rFonts w:eastAsiaTheme="minorEastAsia"/>
          <w:sz w:val="28"/>
          <w:szCs w:val="28"/>
        </w:rPr>
        <w:t xml:space="preserve">   </w:t>
      </w:r>
      <w:r w:rsidRPr="009F4427">
        <w:rPr>
          <w:rFonts w:eastAsiaTheme="minorEastAsia"/>
          <w:sz w:val="28"/>
          <w:szCs w:val="28"/>
        </w:rPr>
        <w:t>Сельскохозяйственные предприятия занимаются в основном растениеводством, мясомолочным животноводством. Переработку сельскохозяйственной продукции сельскохозяйственные товаропроизводители района не осуществляют.</w:t>
      </w:r>
      <w:r w:rsidR="00A47C8A" w:rsidRPr="00A47C8A">
        <w:rPr>
          <w:rFonts w:eastAsiaTheme="minorEastAsia"/>
          <w:sz w:val="28"/>
          <w:szCs w:val="28"/>
        </w:rPr>
        <w:t xml:space="preserve">     </w:t>
      </w:r>
      <w:r w:rsidR="00A47C8A">
        <w:rPr>
          <w:rFonts w:eastAsiaTheme="minorEastAsia"/>
          <w:sz w:val="28"/>
          <w:szCs w:val="28"/>
        </w:rPr>
        <w:t xml:space="preserve">    </w:t>
      </w:r>
    </w:p>
    <w:p w:rsidR="009F4427" w:rsidRDefault="009F4427" w:rsidP="009F4427">
      <w:pPr>
        <w:jc w:val="both"/>
        <w:rPr>
          <w:rFonts w:eastAsiaTheme="minorEastAsia"/>
          <w:sz w:val="28"/>
          <w:szCs w:val="28"/>
        </w:rPr>
      </w:pPr>
    </w:p>
    <w:p w:rsidR="00D40EFB" w:rsidRPr="00D40EFB" w:rsidRDefault="009F4427" w:rsidP="00D40EFB">
      <w:pPr>
        <w:jc w:val="both"/>
        <w:rPr>
          <w:rFonts w:eastAsiaTheme="minorEastAsia"/>
          <w:sz w:val="28"/>
          <w:szCs w:val="28"/>
        </w:rPr>
      </w:pPr>
      <w:r>
        <w:rPr>
          <w:rFonts w:eastAsiaTheme="minorEastAsia"/>
          <w:sz w:val="28"/>
          <w:szCs w:val="28"/>
        </w:rPr>
        <w:t xml:space="preserve">       </w:t>
      </w:r>
      <w:r w:rsidR="00A47C8A" w:rsidRPr="00A47C8A">
        <w:rPr>
          <w:rFonts w:eastAsiaTheme="minorEastAsia"/>
          <w:i/>
          <w:sz w:val="28"/>
          <w:szCs w:val="28"/>
        </w:rPr>
        <w:t>Растениеводство:</w:t>
      </w:r>
      <w:r w:rsidR="00A47C8A" w:rsidRPr="00A47C8A">
        <w:rPr>
          <w:rFonts w:eastAsiaTheme="minorEastAsia"/>
          <w:sz w:val="28"/>
          <w:szCs w:val="28"/>
        </w:rPr>
        <w:t xml:space="preserve"> </w:t>
      </w:r>
      <w:r w:rsidR="00D40EFB" w:rsidRPr="00D40EFB">
        <w:rPr>
          <w:rFonts w:eastAsiaTheme="minorEastAsia"/>
          <w:sz w:val="28"/>
          <w:szCs w:val="28"/>
        </w:rPr>
        <w:t xml:space="preserve">в 2019 году все посевные площади заняли 7067,6 га, или 93,44 % к уровню 2018 года, в том числе под зерновыми культурами –   2300 га, или 103,14 % к уровню 2018 года. </w:t>
      </w:r>
    </w:p>
    <w:p w:rsidR="00D40EFB" w:rsidRPr="00D40EFB" w:rsidRDefault="00D40EFB" w:rsidP="00D40EFB">
      <w:pPr>
        <w:jc w:val="both"/>
        <w:rPr>
          <w:rFonts w:eastAsiaTheme="minorEastAsia"/>
          <w:sz w:val="28"/>
          <w:szCs w:val="28"/>
        </w:rPr>
      </w:pPr>
      <w:r w:rsidRPr="00D40EFB">
        <w:rPr>
          <w:rFonts w:eastAsiaTheme="minorEastAsia"/>
          <w:sz w:val="28"/>
          <w:szCs w:val="28"/>
        </w:rPr>
        <w:lastRenderedPageBreak/>
        <w:t xml:space="preserve">         Производство зерна в 2019 году составил 3506,4 </w:t>
      </w:r>
      <w:r>
        <w:rPr>
          <w:rFonts w:eastAsiaTheme="minorEastAsia"/>
          <w:sz w:val="28"/>
          <w:szCs w:val="28"/>
        </w:rPr>
        <w:t>тн</w:t>
      </w:r>
      <w:r w:rsidRPr="00D40EFB">
        <w:rPr>
          <w:rFonts w:eastAsiaTheme="minorEastAsia"/>
          <w:sz w:val="28"/>
          <w:szCs w:val="28"/>
        </w:rPr>
        <w:t>, или 186,77</w:t>
      </w:r>
      <w:r>
        <w:rPr>
          <w:rFonts w:eastAsiaTheme="minorEastAsia"/>
          <w:sz w:val="28"/>
          <w:szCs w:val="28"/>
        </w:rPr>
        <w:t>%</w:t>
      </w:r>
      <w:r w:rsidRPr="00D40EFB">
        <w:rPr>
          <w:rFonts w:eastAsiaTheme="minorEastAsia"/>
          <w:sz w:val="28"/>
          <w:szCs w:val="28"/>
        </w:rPr>
        <w:t xml:space="preserve"> к уровню 2018 года. Средняя урожайность зерновых культур в 2019 году составила 15,2 ц/га или 186,74 % к уровню 2018 года. </w:t>
      </w:r>
    </w:p>
    <w:p w:rsidR="00D40EFB" w:rsidRPr="00D40EFB" w:rsidRDefault="00CB0540" w:rsidP="00D40EFB">
      <w:pPr>
        <w:jc w:val="both"/>
        <w:rPr>
          <w:rFonts w:eastAsiaTheme="minorEastAsia"/>
          <w:sz w:val="28"/>
          <w:szCs w:val="28"/>
        </w:rPr>
      </w:pPr>
      <w:r>
        <w:rPr>
          <w:rFonts w:eastAsiaTheme="minorEastAsia"/>
          <w:sz w:val="28"/>
          <w:szCs w:val="28"/>
        </w:rPr>
        <w:t xml:space="preserve">        </w:t>
      </w:r>
      <w:r w:rsidR="00284721">
        <w:rPr>
          <w:rFonts w:eastAsiaTheme="minorEastAsia"/>
          <w:sz w:val="28"/>
          <w:szCs w:val="28"/>
        </w:rPr>
        <w:t xml:space="preserve"> </w:t>
      </w:r>
      <w:r w:rsidR="00D40EFB" w:rsidRPr="00D40EFB">
        <w:rPr>
          <w:rFonts w:eastAsiaTheme="minorEastAsia"/>
          <w:sz w:val="28"/>
          <w:szCs w:val="28"/>
        </w:rPr>
        <w:t>В 2019 году хозяйства района для посева зерновых культур использовали элитные и репродукционные семена, доля площади засеянной элитными и репродукционными семенами составила   74,4%.</w:t>
      </w:r>
    </w:p>
    <w:p w:rsidR="00D40EFB" w:rsidRPr="00D40EFB" w:rsidRDefault="00284721" w:rsidP="00D40EFB">
      <w:pPr>
        <w:jc w:val="both"/>
        <w:rPr>
          <w:rFonts w:eastAsiaTheme="minorEastAsia"/>
          <w:sz w:val="28"/>
          <w:szCs w:val="28"/>
        </w:rPr>
      </w:pPr>
      <w:r>
        <w:rPr>
          <w:rFonts w:eastAsiaTheme="minorEastAsia"/>
          <w:sz w:val="28"/>
          <w:szCs w:val="28"/>
        </w:rPr>
        <w:t xml:space="preserve">        </w:t>
      </w:r>
      <w:r w:rsidR="00D40EFB" w:rsidRPr="00D40EFB">
        <w:rPr>
          <w:rFonts w:eastAsiaTheme="minorEastAsia"/>
          <w:sz w:val="28"/>
          <w:szCs w:val="28"/>
        </w:rPr>
        <w:t xml:space="preserve">Объем инвестиций составил 1644,0тыс рублей, что </w:t>
      </w:r>
      <w:r>
        <w:rPr>
          <w:rFonts w:eastAsiaTheme="minorEastAsia"/>
          <w:sz w:val="28"/>
          <w:szCs w:val="28"/>
        </w:rPr>
        <w:t>составило 116,18 % к уровню 2018</w:t>
      </w:r>
      <w:r w:rsidR="00D40EFB" w:rsidRPr="00D40EFB">
        <w:rPr>
          <w:rFonts w:eastAsiaTheme="minorEastAsia"/>
          <w:sz w:val="28"/>
          <w:szCs w:val="28"/>
        </w:rPr>
        <w:t xml:space="preserve"> года.</w:t>
      </w:r>
    </w:p>
    <w:p w:rsidR="00CC01B8" w:rsidRDefault="00CB0540" w:rsidP="00D40EFB">
      <w:pPr>
        <w:jc w:val="both"/>
        <w:rPr>
          <w:rFonts w:eastAsiaTheme="minorEastAsia"/>
          <w:sz w:val="28"/>
          <w:szCs w:val="28"/>
        </w:rPr>
      </w:pPr>
      <w:r>
        <w:rPr>
          <w:rFonts w:eastAsiaTheme="minorEastAsia"/>
          <w:sz w:val="28"/>
          <w:szCs w:val="28"/>
        </w:rPr>
        <w:t xml:space="preserve">        </w:t>
      </w:r>
      <w:r w:rsidR="00D40EFB" w:rsidRPr="00D40EFB">
        <w:rPr>
          <w:rFonts w:eastAsiaTheme="minorEastAsia"/>
          <w:sz w:val="28"/>
          <w:szCs w:val="28"/>
        </w:rPr>
        <w:t>Ожидаемая валовая продукция в целом по сельскому хозяйству в 2020 году составит 411</w:t>
      </w:r>
      <w:r>
        <w:rPr>
          <w:rFonts w:eastAsiaTheme="minorEastAsia"/>
          <w:sz w:val="28"/>
          <w:szCs w:val="28"/>
        </w:rPr>
        <w:t xml:space="preserve"> </w:t>
      </w:r>
      <w:r w:rsidR="00D40EFB" w:rsidRPr="00D40EFB">
        <w:rPr>
          <w:rFonts w:eastAsiaTheme="minorEastAsia"/>
          <w:sz w:val="28"/>
          <w:szCs w:val="28"/>
        </w:rPr>
        <w:t>048,0 тыс. рублей, индекс производства к ур</w:t>
      </w:r>
      <w:r>
        <w:rPr>
          <w:rFonts w:eastAsiaTheme="minorEastAsia"/>
          <w:sz w:val="28"/>
          <w:szCs w:val="28"/>
        </w:rPr>
        <w:t>овню 2019 года  составит 99,7 %;</w:t>
      </w:r>
      <w:r w:rsidR="00D40EFB" w:rsidRPr="00D40EFB">
        <w:rPr>
          <w:rFonts w:eastAsiaTheme="minorEastAsia"/>
          <w:sz w:val="28"/>
          <w:szCs w:val="28"/>
        </w:rPr>
        <w:t xml:space="preserve">  в 2021 году  ожидаемая валовая продукция  составит 437</w:t>
      </w:r>
      <w:r>
        <w:rPr>
          <w:rFonts w:eastAsiaTheme="minorEastAsia"/>
          <w:sz w:val="28"/>
          <w:szCs w:val="28"/>
        </w:rPr>
        <w:t xml:space="preserve"> </w:t>
      </w:r>
      <w:r w:rsidR="00D40EFB" w:rsidRPr="00D40EFB">
        <w:rPr>
          <w:rFonts w:eastAsiaTheme="minorEastAsia"/>
          <w:sz w:val="28"/>
          <w:szCs w:val="28"/>
        </w:rPr>
        <w:t>174,0 тыс. руб.,  с ростом индекса про</w:t>
      </w:r>
      <w:r>
        <w:rPr>
          <w:rFonts w:eastAsiaTheme="minorEastAsia"/>
          <w:sz w:val="28"/>
          <w:szCs w:val="28"/>
        </w:rPr>
        <w:t>изводства  к 2020 году  102,6 %;</w:t>
      </w:r>
      <w:r w:rsidR="00D40EFB" w:rsidRPr="00D40EFB">
        <w:rPr>
          <w:rFonts w:eastAsiaTheme="minorEastAsia"/>
          <w:sz w:val="28"/>
          <w:szCs w:val="28"/>
        </w:rPr>
        <w:t xml:space="preserve"> в 2022 году ожидаемая валовая продукция  составит – 470</w:t>
      </w:r>
      <w:r>
        <w:rPr>
          <w:rFonts w:eastAsiaTheme="minorEastAsia"/>
          <w:sz w:val="28"/>
          <w:szCs w:val="28"/>
        </w:rPr>
        <w:t xml:space="preserve"> </w:t>
      </w:r>
      <w:r w:rsidR="00D40EFB" w:rsidRPr="00D40EFB">
        <w:rPr>
          <w:rFonts w:eastAsiaTheme="minorEastAsia"/>
          <w:sz w:val="28"/>
          <w:szCs w:val="28"/>
        </w:rPr>
        <w:t xml:space="preserve">417,0 тыс. рублей,  с ростом к 2021 году </w:t>
      </w:r>
      <w:r>
        <w:rPr>
          <w:rFonts w:eastAsiaTheme="minorEastAsia"/>
          <w:sz w:val="28"/>
          <w:szCs w:val="28"/>
        </w:rPr>
        <w:t>индекса производства на 103,7 %%</w:t>
      </w:r>
      <w:r w:rsidR="00D40EFB" w:rsidRPr="00D40EFB">
        <w:rPr>
          <w:rFonts w:eastAsiaTheme="minorEastAsia"/>
          <w:sz w:val="28"/>
          <w:szCs w:val="28"/>
        </w:rPr>
        <w:t xml:space="preserve"> в 2023 году ожидаемая валовая продукция  составит – 513</w:t>
      </w:r>
      <w:r>
        <w:rPr>
          <w:rFonts w:eastAsiaTheme="minorEastAsia"/>
          <w:sz w:val="28"/>
          <w:szCs w:val="28"/>
        </w:rPr>
        <w:t xml:space="preserve"> </w:t>
      </w:r>
      <w:r w:rsidR="00D40EFB" w:rsidRPr="00D40EFB">
        <w:rPr>
          <w:rFonts w:eastAsiaTheme="minorEastAsia"/>
          <w:sz w:val="28"/>
          <w:szCs w:val="28"/>
        </w:rPr>
        <w:t xml:space="preserve">693,0 тыс. рублей,  с ростом к 2022 году индекса производства  на 104,8 %. </w:t>
      </w:r>
      <w:r w:rsidR="00CC01B8">
        <w:rPr>
          <w:rFonts w:eastAsiaTheme="minorEastAsia"/>
          <w:sz w:val="28"/>
          <w:szCs w:val="28"/>
        </w:rPr>
        <w:t xml:space="preserve"> </w:t>
      </w:r>
      <w:r w:rsidR="00340E95" w:rsidRPr="00340E95">
        <w:rPr>
          <w:rFonts w:eastAsiaTheme="minorEastAsia"/>
          <w:sz w:val="28"/>
          <w:szCs w:val="28"/>
        </w:rPr>
        <w:t>В целом за три прогнозных года темп прироста индекса производств</w:t>
      </w:r>
      <w:r w:rsidR="003562F8">
        <w:rPr>
          <w:rFonts w:eastAsiaTheme="minorEastAsia"/>
          <w:sz w:val="28"/>
          <w:szCs w:val="28"/>
        </w:rPr>
        <w:t>а в растениеводстве составит 4,5</w:t>
      </w:r>
      <w:r w:rsidR="00340E95" w:rsidRPr="00340E95">
        <w:rPr>
          <w:rFonts w:eastAsiaTheme="minorEastAsia"/>
          <w:sz w:val="28"/>
          <w:szCs w:val="28"/>
        </w:rPr>
        <w:t xml:space="preserve"> %.</w:t>
      </w:r>
    </w:p>
    <w:p w:rsidR="00340E95" w:rsidRDefault="00340E95" w:rsidP="00D40EFB">
      <w:pPr>
        <w:jc w:val="both"/>
        <w:rPr>
          <w:rFonts w:eastAsiaTheme="minorEastAsia"/>
          <w:sz w:val="28"/>
          <w:szCs w:val="28"/>
        </w:rPr>
      </w:pPr>
      <w:r>
        <w:rPr>
          <w:rFonts w:eastAsiaTheme="minorEastAsia"/>
          <w:sz w:val="28"/>
          <w:szCs w:val="28"/>
        </w:rPr>
        <w:t xml:space="preserve">         </w:t>
      </w:r>
      <w:r w:rsidRPr="00340E95">
        <w:rPr>
          <w:rFonts w:eastAsiaTheme="minorEastAsia"/>
          <w:sz w:val="28"/>
          <w:szCs w:val="28"/>
        </w:rPr>
        <w:t>Консервативный сценарий характеризуется более низкими темпами прироста производства продукции, в целом за три прогнозных</w:t>
      </w:r>
      <w:r w:rsidR="003562F8">
        <w:rPr>
          <w:rFonts w:eastAsiaTheme="minorEastAsia"/>
          <w:sz w:val="28"/>
          <w:szCs w:val="28"/>
        </w:rPr>
        <w:t xml:space="preserve"> года темп прироста составит 2,9</w:t>
      </w:r>
      <w:r w:rsidRPr="00340E95">
        <w:rPr>
          <w:rFonts w:eastAsiaTheme="minorEastAsia"/>
          <w:sz w:val="28"/>
          <w:szCs w:val="28"/>
        </w:rPr>
        <w:t xml:space="preserve"> %.</w:t>
      </w:r>
    </w:p>
    <w:p w:rsidR="005771F3" w:rsidRPr="00432A87" w:rsidRDefault="005771F3" w:rsidP="005771F3">
      <w:pPr>
        <w:autoSpaceDE w:val="0"/>
        <w:autoSpaceDN w:val="0"/>
        <w:adjustRightInd w:val="0"/>
        <w:jc w:val="both"/>
        <w:rPr>
          <w:rFonts w:ascii="Times New Roman CYR" w:eastAsiaTheme="minorHAnsi" w:hAnsi="Times New Roman CYR" w:cs="Times New Roman CYR"/>
          <w:sz w:val="28"/>
          <w:szCs w:val="28"/>
          <w:lang w:eastAsia="en-US"/>
        </w:rPr>
      </w:pPr>
    </w:p>
    <w:p w:rsidR="00CB0540" w:rsidRPr="00CB0540" w:rsidRDefault="00441CDB" w:rsidP="00CB0540">
      <w:pPr>
        <w:shd w:val="clear" w:color="auto" w:fill="FFFFFF"/>
        <w:jc w:val="both"/>
        <w:rPr>
          <w:rFonts w:eastAsia="MS Mincho"/>
          <w:sz w:val="28"/>
          <w:szCs w:val="28"/>
          <w:lang w:eastAsia="ja-JP"/>
        </w:rPr>
      </w:pPr>
      <w:r w:rsidRPr="00432A87">
        <w:rPr>
          <w:rFonts w:ascii="Times New Roman CYR" w:eastAsiaTheme="minorHAnsi" w:hAnsi="Times New Roman CYR" w:cs="Times New Roman CYR"/>
          <w:bCs/>
          <w:iCs/>
          <w:sz w:val="28"/>
          <w:szCs w:val="28"/>
          <w:lang w:eastAsia="en-US"/>
        </w:rPr>
        <w:t xml:space="preserve">         </w:t>
      </w:r>
      <w:r w:rsidRPr="00432A87">
        <w:rPr>
          <w:rFonts w:ascii="Times New Roman CYR" w:eastAsiaTheme="minorHAnsi" w:hAnsi="Times New Roman CYR" w:cs="Times New Roman CYR"/>
          <w:bCs/>
          <w:i/>
          <w:iCs/>
          <w:sz w:val="28"/>
          <w:szCs w:val="28"/>
          <w:lang w:eastAsia="en-US"/>
        </w:rPr>
        <w:t>Животноводство</w:t>
      </w:r>
      <w:r w:rsidR="005771F3" w:rsidRPr="00432A87">
        <w:rPr>
          <w:sz w:val="28"/>
          <w:szCs w:val="28"/>
        </w:rPr>
        <w:t>:</w:t>
      </w:r>
      <w:r w:rsidR="003042D4" w:rsidRPr="00432A87">
        <w:rPr>
          <w:sz w:val="28"/>
          <w:szCs w:val="28"/>
        </w:rPr>
        <w:t xml:space="preserve"> </w:t>
      </w:r>
      <w:r w:rsidR="00CB0540">
        <w:rPr>
          <w:rFonts w:eastAsia="MS Mincho"/>
          <w:sz w:val="28"/>
          <w:szCs w:val="28"/>
          <w:lang w:eastAsia="ja-JP"/>
        </w:rPr>
        <w:t>с</w:t>
      </w:r>
      <w:r w:rsidR="00CB0540" w:rsidRPr="00CB0540">
        <w:rPr>
          <w:rFonts w:eastAsia="MS Mincho"/>
          <w:sz w:val="28"/>
          <w:szCs w:val="28"/>
          <w:lang w:eastAsia="ja-JP"/>
        </w:rPr>
        <w:t xml:space="preserve">итуация в животноводстве остается сложной, наметилась   тенденция сокращения поголовья крупного рогатого скота. Так, поголовье крупного рогатого скота во всех хозяйствах района на 01.01.2020 года составило 2243 головы, что составляет   93,26 % к уровню 2018 года, в том числе поголовье коров - 996 голов, или 97,46 % к уровню 2018 года, поголовье лошадей составило 344 головы (осталось на уровне 2018 года). </w:t>
      </w:r>
    </w:p>
    <w:p w:rsidR="00CB0540" w:rsidRPr="00CB0540" w:rsidRDefault="00CB0540" w:rsidP="00CB0540">
      <w:pPr>
        <w:shd w:val="clear" w:color="auto" w:fill="FFFFFF"/>
        <w:jc w:val="both"/>
        <w:rPr>
          <w:rFonts w:eastAsia="MS Mincho"/>
          <w:sz w:val="28"/>
          <w:szCs w:val="28"/>
          <w:lang w:eastAsia="ja-JP"/>
        </w:rPr>
      </w:pPr>
      <w:r w:rsidRPr="00CB0540">
        <w:rPr>
          <w:rFonts w:eastAsia="MS Mincho"/>
          <w:sz w:val="28"/>
          <w:szCs w:val="28"/>
          <w:lang w:eastAsia="ja-JP"/>
        </w:rPr>
        <w:t xml:space="preserve">       В 2019 году во всех хозяйствах района произведено молока 3919 тонн, что составляет 96,17 % к уровню 2018 года. Произведено мясо на убой в живом весе</w:t>
      </w:r>
      <w:r>
        <w:rPr>
          <w:rFonts w:eastAsia="MS Mincho"/>
          <w:sz w:val="28"/>
          <w:szCs w:val="28"/>
          <w:lang w:eastAsia="ja-JP"/>
        </w:rPr>
        <w:t xml:space="preserve"> </w:t>
      </w:r>
      <w:r w:rsidRPr="00CB0540">
        <w:rPr>
          <w:rFonts w:eastAsia="MS Mincho"/>
          <w:sz w:val="28"/>
          <w:szCs w:val="28"/>
          <w:lang w:eastAsia="ja-JP"/>
        </w:rPr>
        <w:t>667 тонн, что составило 84,22 % к уровню 2018 года.</w:t>
      </w:r>
    </w:p>
    <w:p w:rsidR="00CB0540" w:rsidRPr="00CB0540" w:rsidRDefault="00CB0540" w:rsidP="00CB0540">
      <w:pPr>
        <w:shd w:val="clear" w:color="auto" w:fill="FFFFFF"/>
        <w:jc w:val="both"/>
        <w:rPr>
          <w:rFonts w:eastAsia="MS Mincho"/>
          <w:sz w:val="28"/>
          <w:szCs w:val="28"/>
          <w:lang w:eastAsia="ja-JP"/>
        </w:rPr>
      </w:pPr>
      <w:r w:rsidRPr="00CB0540">
        <w:rPr>
          <w:rFonts w:eastAsia="MS Mincho"/>
          <w:sz w:val="28"/>
          <w:szCs w:val="28"/>
          <w:lang w:eastAsia="ja-JP"/>
        </w:rPr>
        <w:t xml:space="preserve">      Объем отгруженной продукции по животноводству в хозяйствах всех категорий в январе – декабре 2019 года составил 17950,0 тыс. рублей или на 4,79 % выше уровня 2018 года. </w:t>
      </w:r>
    </w:p>
    <w:p w:rsidR="005771F3" w:rsidRPr="00CB0540" w:rsidRDefault="00CB0540" w:rsidP="00CB0540">
      <w:pPr>
        <w:shd w:val="clear" w:color="auto" w:fill="FFFFFF"/>
        <w:jc w:val="both"/>
        <w:rPr>
          <w:rFonts w:eastAsia="MS Mincho"/>
          <w:sz w:val="28"/>
          <w:szCs w:val="28"/>
          <w:lang w:eastAsia="ja-JP"/>
        </w:rPr>
      </w:pPr>
      <w:r w:rsidRPr="00CB0540">
        <w:rPr>
          <w:rFonts w:eastAsia="MS Mincho"/>
          <w:sz w:val="28"/>
          <w:szCs w:val="28"/>
          <w:lang w:eastAsia="ja-JP"/>
        </w:rPr>
        <w:t xml:space="preserve">       В прогнозном периоде объем отгруженной продукции составит 98,05 % к</w:t>
      </w:r>
      <w:r>
        <w:rPr>
          <w:rFonts w:eastAsia="MS Mincho"/>
          <w:sz w:val="28"/>
          <w:szCs w:val="28"/>
          <w:lang w:eastAsia="ja-JP"/>
        </w:rPr>
        <w:t xml:space="preserve"> уровню 2019</w:t>
      </w:r>
      <w:r w:rsidRPr="00CB0540">
        <w:rPr>
          <w:rFonts w:eastAsia="MS Mincho"/>
          <w:sz w:val="28"/>
          <w:szCs w:val="28"/>
          <w:lang w:eastAsia="ja-JP"/>
        </w:rPr>
        <w:t xml:space="preserve"> года, что связано, прежде всего, со снижением поголовья крупного рогатого скота во всех категориях хозяйств района.</w:t>
      </w:r>
    </w:p>
    <w:p w:rsidR="007371E5" w:rsidRDefault="00CB0540" w:rsidP="007371E5">
      <w:pPr>
        <w:autoSpaceDE w:val="0"/>
        <w:autoSpaceDN w:val="0"/>
        <w:adjustRightInd w:val="0"/>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w:t>
      </w:r>
      <w:r w:rsidRPr="00CB0540">
        <w:rPr>
          <w:rFonts w:ascii="Times New Roman CYR" w:eastAsiaTheme="minorHAnsi" w:hAnsi="Times New Roman CYR" w:cs="Times New Roman CYR"/>
          <w:sz w:val="28"/>
          <w:szCs w:val="28"/>
          <w:lang w:eastAsia="en-US"/>
        </w:rPr>
        <w:t xml:space="preserve">Ожидаемая валовая продукция животноводства в 2020 году составит 280760,0 тыс. рублей, рост индекса производства к уровню 2019 года составит 100,3 </w:t>
      </w:r>
      <w:r w:rsidR="003562F8" w:rsidRPr="00CB0540">
        <w:rPr>
          <w:rFonts w:ascii="Times New Roman CYR" w:eastAsiaTheme="minorHAnsi" w:hAnsi="Times New Roman CYR" w:cs="Times New Roman CYR"/>
          <w:sz w:val="28"/>
          <w:szCs w:val="28"/>
          <w:lang w:eastAsia="en-US"/>
        </w:rPr>
        <w:t>%, в</w:t>
      </w:r>
      <w:r w:rsidRPr="00CB0540">
        <w:rPr>
          <w:rFonts w:ascii="Times New Roman CYR" w:eastAsiaTheme="minorHAnsi" w:hAnsi="Times New Roman CYR" w:cs="Times New Roman CYR"/>
          <w:sz w:val="28"/>
          <w:szCs w:val="28"/>
          <w:lang w:eastAsia="en-US"/>
        </w:rPr>
        <w:t xml:space="preserve"> </w:t>
      </w:r>
      <w:r w:rsidR="003562F8" w:rsidRPr="00CB0540">
        <w:rPr>
          <w:rFonts w:ascii="Times New Roman CYR" w:eastAsiaTheme="minorHAnsi" w:hAnsi="Times New Roman CYR" w:cs="Times New Roman CYR"/>
          <w:sz w:val="28"/>
          <w:szCs w:val="28"/>
          <w:lang w:eastAsia="en-US"/>
        </w:rPr>
        <w:t>2021 ожидаемая</w:t>
      </w:r>
      <w:r w:rsidRPr="00CB0540">
        <w:rPr>
          <w:rFonts w:ascii="Times New Roman CYR" w:eastAsiaTheme="minorHAnsi" w:hAnsi="Times New Roman CYR" w:cs="Times New Roman CYR"/>
          <w:sz w:val="28"/>
          <w:szCs w:val="28"/>
          <w:lang w:eastAsia="en-US"/>
        </w:rPr>
        <w:t xml:space="preserve"> валовая продукция животноводства составит298669,0 тыс. руб., с ростом индекса </w:t>
      </w:r>
      <w:r w:rsidR="003562F8" w:rsidRPr="00CB0540">
        <w:rPr>
          <w:rFonts w:ascii="Times New Roman CYR" w:eastAsiaTheme="minorHAnsi" w:hAnsi="Times New Roman CYR" w:cs="Times New Roman CYR"/>
          <w:sz w:val="28"/>
          <w:szCs w:val="28"/>
          <w:lang w:eastAsia="en-US"/>
        </w:rPr>
        <w:t>производства к</w:t>
      </w:r>
      <w:r w:rsidRPr="00CB0540">
        <w:rPr>
          <w:rFonts w:ascii="Times New Roman CYR" w:eastAsiaTheme="minorHAnsi" w:hAnsi="Times New Roman CYR" w:cs="Times New Roman CYR"/>
          <w:sz w:val="28"/>
          <w:szCs w:val="28"/>
          <w:lang w:eastAsia="en-US"/>
        </w:rPr>
        <w:t xml:space="preserve"> 2020 </w:t>
      </w:r>
      <w:r w:rsidR="003562F8" w:rsidRPr="00CB0540">
        <w:rPr>
          <w:rFonts w:ascii="Times New Roman CYR" w:eastAsiaTheme="minorHAnsi" w:hAnsi="Times New Roman CYR" w:cs="Times New Roman CYR"/>
          <w:sz w:val="28"/>
          <w:szCs w:val="28"/>
          <w:lang w:eastAsia="en-US"/>
        </w:rPr>
        <w:t>году 102</w:t>
      </w:r>
      <w:r w:rsidRPr="00CB0540">
        <w:rPr>
          <w:rFonts w:ascii="Times New Roman CYR" w:eastAsiaTheme="minorHAnsi" w:hAnsi="Times New Roman CYR" w:cs="Times New Roman CYR"/>
          <w:sz w:val="28"/>
          <w:szCs w:val="28"/>
          <w:lang w:eastAsia="en-US"/>
        </w:rPr>
        <w:t>,6 %, в 2022 году - 322094,0 тыс. рублей, с ростом к 2021 году индекса производства 104,0%, в 2023 году – 351902 тыс. рублей, с ростом году индекса производства к 2022 году 104,9 %.</w:t>
      </w:r>
      <w:r w:rsidR="003562F8" w:rsidRPr="003562F8">
        <w:t xml:space="preserve"> </w:t>
      </w:r>
      <w:r w:rsidR="003562F8" w:rsidRPr="003562F8">
        <w:rPr>
          <w:rFonts w:ascii="Times New Roman CYR" w:eastAsiaTheme="minorHAnsi" w:hAnsi="Times New Roman CYR" w:cs="Times New Roman CYR"/>
          <w:sz w:val="28"/>
          <w:szCs w:val="28"/>
          <w:lang w:eastAsia="en-US"/>
        </w:rPr>
        <w:t>В целом за три прогнозных года темп прироста индекса производства в животнов</w:t>
      </w:r>
      <w:r w:rsidR="007371E5">
        <w:rPr>
          <w:rFonts w:ascii="Times New Roman CYR" w:eastAsiaTheme="minorHAnsi" w:hAnsi="Times New Roman CYR" w:cs="Times New Roman CYR"/>
          <w:sz w:val="28"/>
          <w:szCs w:val="28"/>
          <w:lang w:eastAsia="en-US"/>
        </w:rPr>
        <w:t>одстве составит 4,4</w:t>
      </w:r>
      <w:r w:rsidR="003562F8" w:rsidRPr="003562F8">
        <w:rPr>
          <w:rFonts w:ascii="Times New Roman CYR" w:eastAsiaTheme="minorHAnsi" w:hAnsi="Times New Roman CYR" w:cs="Times New Roman CYR"/>
          <w:sz w:val="28"/>
          <w:szCs w:val="28"/>
          <w:lang w:eastAsia="en-US"/>
        </w:rPr>
        <w:t xml:space="preserve"> %.</w:t>
      </w:r>
    </w:p>
    <w:p w:rsidR="007371E5" w:rsidRPr="007371E5" w:rsidRDefault="007371E5" w:rsidP="007371E5">
      <w:pPr>
        <w:autoSpaceDE w:val="0"/>
        <w:autoSpaceDN w:val="0"/>
        <w:adjustRightInd w:val="0"/>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w:t>
      </w:r>
      <w:r w:rsidRPr="007371E5">
        <w:rPr>
          <w:rFonts w:ascii="Times New Roman CYR" w:eastAsiaTheme="minorHAnsi" w:hAnsi="Times New Roman CYR" w:cs="Times New Roman CYR"/>
          <w:sz w:val="28"/>
          <w:szCs w:val="28"/>
          <w:lang w:eastAsia="en-US"/>
        </w:rPr>
        <w:t>Консервативный сценарий характеризуется более низкими темпами прироста производства продукции, в целом за три прогнозных</w:t>
      </w:r>
      <w:r>
        <w:rPr>
          <w:rFonts w:ascii="Times New Roman CYR" w:eastAsiaTheme="minorHAnsi" w:hAnsi="Times New Roman CYR" w:cs="Times New Roman CYR"/>
          <w:sz w:val="28"/>
          <w:szCs w:val="28"/>
          <w:lang w:eastAsia="en-US"/>
        </w:rPr>
        <w:t xml:space="preserve"> года темп прироста составит 3,8</w:t>
      </w:r>
      <w:r w:rsidRPr="007371E5">
        <w:rPr>
          <w:rFonts w:ascii="Times New Roman CYR" w:eastAsiaTheme="minorHAnsi" w:hAnsi="Times New Roman CYR" w:cs="Times New Roman CYR"/>
          <w:sz w:val="28"/>
          <w:szCs w:val="28"/>
          <w:lang w:eastAsia="en-US"/>
        </w:rPr>
        <w:t xml:space="preserve"> %.</w:t>
      </w:r>
    </w:p>
    <w:p w:rsidR="007371E5" w:rsidRDefault="007371E5" w:rsidP="00D80DFC">
      <w:pPr>
        <w:autoSpaceDE w:val="0"/>
        <w:autoSpaceDN w:val="0"/>
        <w:adjustRightInd w:val="0"/>
        <w:ind w:firstLine="709"/>
        <w:jc w:val="center"/>
        <w:rPr>
          <w:rFonts w:ascii="Times New Roman CYR" w:eastAsiaTheme="minorHAnsi" w:hAnsi="Times New Roman CYR" w:cs="Times New Roman CYR"/>
          <w:b/>
          <w:sz w:val="32"/>
          <w:szCs w:val="32"/>
          <w:lang w:eastAsia="en-US"/>
        </w:rPr>
      </w:pPr>
    </w:p>
    <w:p w:rsidR="009964E6" w:rsidRDefault="009964E6" w:rsidP="00D80DFC">
      <w:pPr>
        <w:autoSpaceDE w:val="0"/>
        <w:autoSpaceDN w:val="0"/>
        <w:adjustRightInd w:val="0"/>
        <w:ind w:firstLine="709"/>
        <w:jc w:val="center"/>
        <w:rPr>
          <w:rFonts w:ascii="Times New Roman CYR" w:eastAsiaTheme="minorHAnsi" w:hAnsi="Times New Roman CYR" w:cs="Times New Roman CYR"/>
          <w:b/>
          <w:sz w:val="32"/>
          <w:szCs w:val="32"/>
          <w:lang w:eastAsia="en-US"/>
        </w:rPr>
      </w:pPr>
    </w:p>
    <w:p w:rsidR="009964E6" w:rsidRDefault="009964E6" w:rsidP="00D80DFC">
      <w:pPr>
        <w:autoSpaceDE w:val="0"/>
        <w:autoSpaceDN w:val="0"/>
        <w:adjustRightInd w:val="0"/>
        <w:ind w:firstLine="709"/>
        <w:jc w:val="center"/>
        <w:rPr>
          <w:rFonts w:ascii="Times New Roman CYR" w:eastAsiaTheme="minorHAnsi" w:hAnsi="Times New Roman CYR" w:cs="Times New Roman CYR"/>
          <w:b/>
          <w:sz w:val="32"/>
          <w:szCs w:val="32"/>
          <w:lang w:eastAsia="en-US"/>
        </w:rPr>
      </w:pPr>
    </w:p>
    <w:p w:rsidR="009964E6" w:rsidRPr="00432A87" w:rsidRDefault="009964E6" w:rsidP="009964E6">
      <w:pPr>
        <w:pStyle w:val="14"/>
        <w:ind w:firstLine="709"/>
        <w:jc w:val="center"/>
        <w:rPr>
          <w:i/>
        </w:rPr>
      </w:pPr>
      <w:r w:rsidRPr="00432A87">
        <w:rPr>
          <w:i/>
        </w:rPr>
        <w:t xml:space="preserve">Сравнение основных показателей прогноза </w:t>
      </w:r>
    </w:p>
    <w:p w:rsidR="009964E6" w:rsidRPr="00432A87" w:rsidRDefault="009964E6" w:rsidP="009964E6">
      <w:pPr>
        <w:pStyle w:val="14"/>
        <w:ind w:firstLine="709"/>
        <w:jc w:val="center"/>
        <w:rPr>
          <w:i/>
        </w:rPr>
      </w:pPr>
      <w:r w:rsidRPr="00432A87">
        <w:rPr>
          <w:i/>
        </w:rPr>
        <w:t>в сельскохозяйственном производстве</w:t>
      </w:r>
    </w:p>
    <w:p w:rsidR="009964E6" w:rsidRPr="00432A87" w:rsidRDefault="009964E6" w:rsidP="009964E6">
      <w:pPr>
        <w:pStyle w:val="14"/>
        <w:spacing w:before="120" w:after="120"/>
        <w:ind w:firstLine="709"/>
        <w:jc w:val="center"/>
        <w:rPr>
          <w:i/>
          <w:sz w:val="24"/>
          <w:szCs w:val="24"/>
        </w:rPr>
      </w:pP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694"/>
        <w:gridCol w:w="1197"/>
        <w:gridCol w:w="956"/>
        <w:gridCol w:w="958"/>
        <w:gridCol w:w="956"/>
        <w:gridCol w:w="958"/>
        <w:gridCol w:w="900"/>
        <w:gridCol w:w="900"/>
      </w:tblGrid>
      <w:tr w:rsidR="009964E6" w:rsidRPr="00432A87" w:rsidTr="00CE117B">
        <w:trPr>
          <w:tblHeader/>
          <w:jc w:val="center"/>
        </w:trPr>
        <w:tc>
          <w:tcPr>
            <w:tcW w:w="269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964E6" w:rsidRPr="00432A87" w:rsidRDefault="009964E6" w:rsidP="00CE117B">
            <w:pPr>
              <w:spacing w:line="276" w:lineRule="auto"/>
              <w:rPr>
                <w:i/>
                <w:sz w:val="24"/>
                <w:szCs w:val="24"/>
                <w:lang w:eastAsia="en-US"/>
              </w:rPr>
            </w:pPr>
            <w:r w:rsidRPr="00432A87">
              <w:rPr>
                <w:i/>
                <w:sz w:val="24"/>
                <w:szCs w:val="24"/>
                <w:lang w:eastAsia="en-US"/>
              </w:rPr>
              <w:t>Наименование показателей</w:t>
            </w:r>
          </w:p>
        </w:tc>
        <w:tc>
          <w:tcPr>
            <w:tcW w:w="119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964E6" w:rsidRPr="00432A87" w:rsidRDefault="009964E6" w:rsidP="00CE117B">
            <w:pPr>
              <w:spacing w:line="276" w:lineRule="auto"/>
              <w:jc w:val="center"/>
              <w:rPr>
                <w:i/>
                <w:sz w:val="24"/>
                <w:szCs w:val="24"/>
                <w:lang w:eastAsia="en-US"/>
              </w:rPr>
            </w:pPr>
            <w:r w:rsidRPr="00432A87">
              <w:rPr>
                <w:i/>
                <w:sz w:val="24"/>
                <w:szCs w:val="24"/>
                <w:lang w:eastAsia="en-US"/>
              </w:rPr>
              <w:t xml:space="preserve">Единица </w:t>
            </w:r>
            <w:r w:rsidRPr="00432A87">
              <w:rPr>
                <w:i/>
                <w:sz w:val="24"/>
                <w:szCs w:val="24"/>
                <w:lang w:eastAsia="en-US"/>
              </w:rPr>
              <w:br/>
              <w:t>измерения</w:t>
            </w:r>
          </w:p>
        </w:tc>
        <w:tc>
          <w:tcPr>
            <w:tcW w:w="1914" w:type="dxa"/>
            <w:gridSpan w:val="2"/>
            <w:tcBorders>
              <w:top w:val="single" w:sz="4" w:space="0" w:color="auto"/>
              <w:left w:val="single" w:sz="4" w:space="0" w:color="auto"/>
              <w:bottom w:val="single" w:sz="4" w:space="0" w:color="auto"/>
              <w:right w:val="single" w:sz="4" w:space="0" w:color="auto"/>
            </w:tcBorders>
          </w:tcPr>
          <w:p w:rsidR="009964E6" w:rsidRPr="00432A87" w:rsidRDefault="009964E6" w:rsidP="00CE117B">
            <w:pPr>
              <w:spacing w:line="276" w:lineRule="auto"/>
              <w:jc w:val="center"/>
              <w:rPr>
                <w:i/>
                <w:sz w:val="24"/>
                <w:szCs w:val="24"/>
                <w:lang w:eastAsia="en-US"/>
              </w:rPr>
            </w:pPr>
            <w:r w:rsidRPr="00432A87">
              <w:rPr>
                <w:i/>
                <w:sz w:val="24"/>
                <w:szCs w:val="24"/>
                <w:lang w:eastAsia="en-US"/>
              </w:rPr>
              <w:t xml:space="preserve">Прогноз для районного бюджета </w:t>
            </w:r>
          </w:p>
          <w:p w:rsidR="009964E6" w:rsidRPr="00432A87" w:rsidRDefault="009964E6" w:rsidP="00CE117B">
            <w:pPr>
              <w:spacing w:line="276" w:lineRule="auto"/>
              <w:jc w:val="center"/>
              <w:rPr>
                <w:i/>
                <w:sz w:val="24"/>
                <w:szCs w:val="24"/>
                <w:lang w:eastAsia="en-US"/>
              </w:rPr>
            </w:pPr>
            <w:r>
              <w:rPr>
                <w:i/>
                <w:sz w:val="24"/>
                <w:szCs w:val="24"/>
                <w:lang w:eastAsia="en-US"/>
              </w:rPr>
              <w:t>на 2020-2022</w:t>
            </w:r>
            <w:r w:rsidRPr="00432A87">
              <w:rPr>
                <w:i/>
                <w:sz w:val="24"/>
                <w:szCs w:val="24"/>
                <w:lang w:eastAsia="en-US"/>
              </w:rPr>
              <w:t xml:space="preserve"> гг. </w:t>
            </w:r>
          </w:p>
        </w:tc>
        <w:tc>
          <w:tcPr>
            <w:tcW w:w="1914" w:type="dxa"/>
            <w:gridSpan w:val="2"/>
            <w:tcBorders>
              <w:top w:val="single" w:sz="4" w:space="0" w:color="auto"/>
              <w:left w:val="single" w:sz="4" w:space="0" w:color="auto"/>
              <w:bottom w:val="single" w:sz="4" w:space="0" w:color="auto"/>
              <w:right w:val="single" w:sz="4" w:space="0" w:color="auto"/>
            </w:tcBorders>
          </w:tcPr>
          <w:p w:rsidR="009964E6" w:rsidRPr="00432A87" w:rsidRDefault="009964E6" w:rsidP="00CE117B">
            <w:pPr>
              <w:spacing w:line="276" w:lineRule="auto"/>
              <w:jc w:val="center"/>
              <w:rPr>
                <w:i/>
                <w:sz w:val="24"/>
                <w:szCs w:val="24"/>
                <w:lang w:eastAsia="en-US"/>
              </w:rPr>
            </w:pPr>
            <w:r w:rsidRPr="00432A87">
              <w:rPr>
                <w:i/>
                <w:sz w:val="24"/>
                <w:szCs w:val="24"/>
                <w:lang w:eastAsia="en-US"/>
              </w:rPr>
              <w:t xml:space="preserve">Прогноз для районного бюджета </w:t>
            </w:r>
          </w:p>
          <w:p w:rsidR="009964E6" w:rsidRPr="00432A87" w:rsidRDefault="009964E6" w:rsidP="00CE117B">
            <w:pPr>
              <w:spacing w:line="276" w:lineRule="auto"/>
              <w:jc w:val="center"/>
              <w:rPr>
                <w:i/>
                <w:sz w:val="24"/>
                <w:szCs w:val="24"/>
                <w:lang w:eastAsia="en-US"/>
              </w:rPr>
            </w:pPr>
            <w:r>
              <w:rPr>
                <w:i/>
                <w:sz w:val="24"/>
                <w:szCs w:val="24"/>
                <w:lang w:eastAsia="en-US"/>
              </w:rPr>
              <w:t>на 2021</w:t>
            </w:r>
            <w:r w:rsidRPr="00432A87">
              <w:rPr>
                <w:i/>
                <w:sz w:val="24"/>
                <w:szCs w:val="24"/>
                <w:lang w:eastAsia="en-US"/>
              </w:rPr>
              <w:t>-20</w:t>
            </w:r>
            <w:r>
              <w:rPr>
                <w:i/>
                <w:sz w:val="24"/>
                <w:szCs w:val="24"/>
                <w:lang w:eastAsia="en-US"/>
              </w:rPr>
              <w:t>23</w:t>
            </w:r>
            <w:r w:rsidRPr="00432A87">
              <w:rPr>
                <w:i/>
                <w:sz w:val="24"/>
                <w:szCs w:val="24"/>
                <w:lang w:eastAsia="en-US"/>
              </w:rPr>
              <w:t xml:space="preserve"> гг.</w:t>
            </w:r>
          </w:p>
        </w:tc>
        <w:tc>
          <w:tcPr>
            <w:tcW w:w="1800" w:type="dxa"/>
            <w:gridSpan w:val="2"/>
            <w:tcBorders>
              <w:top w:val="single" w:sz="4" w:space="0" w:color="auto"/>
              <w:left w:val="single" w:sz="4" w:space="0" w:color="auto"/>
              <w:bottom w:val="single" w:sz="4" w:space="0" w:color="auto"/>
              <w:right w:val="single" w:sz="4" w:space="0" w:color="auto"/>
            </w:tcBorders>
          </w:tcPr>
          <w:p w:rsidR="009964E6" w:rsidRPr="00432A87" w:rsidRDefault="009964E6" w:rsidP="00CE117B">
            <w:pPr>
              <w:spacing w:line="276" w:lineRule="auto"/>
              <w:jc w:val="center"/>
              <w:rPr>
                <w:i/>
                <w:sz w:val="24"/>
                <w:szCs w:val="24"/>
                <w:lang w:eastAsia="en-US"/>
              </w:rPr>
            </w:pPr>
            <w:r w:rsidRPr="00432A87">
              <w:rPr>
                <w:i/>
                <w:sz w:val="24"/>
                <w:szCs w:val="24"/>
                <w:lang w:eastAsia="en-US"/>
              </w:rPr>
              <w:t>Отклонение</w:t>
            </w:r>
            <w:r w:rsidRPr="00432A87">
              <w:rPr>
                <w:i/>
                <w:sz w:val="24"/>
                <w:szCs w:val="24"/>
                <w:lang w:eastAsia="en-US"/>
              </w:rPr>
              <w:br/>
              <w:t>от прогноза</w:t>
            </w:r>
          </w:p>
        </w:tc>
      </w:tr>
      <w:tr w:rsidR="009964E6" w:rsidRPr="00432A87" w:rsidTr="00CE117B">
        <w:trPr>
          <w:tblHeader/>
          <w:jc w:val="center"/>
        </w:trPr>
        <w:tc>
          <w:tcPr>
            <w:tcW w:w="2694" w:type="dxa"/>
            <w:vMerge/>
            <w:tcBorders>
              <w:top w:val="single" w:sz="4" w:space="0" w:color="auto"/>
              <w:left w:val="single" w:sz="4" w:space="0" w:color="auto"/>
              <w:bottom w:val="single" w:sz="4" w:space="0" w:color="auto"/>
              <w:right w:val="single" w:sz="4" w:space="0" w:color="auto"/>
            </w:tcBorders>
            <w:vAlign w:val="center"/>
          </w:tcPr>
          <w:p w:rsidR="009964E6" w:rsidRPr="00432A87" w:rsidRDefault="009964E6" w:rsidP="00CE117B">
            <w:pPr>
              <w:rPr>
                <w:i/>
                <w:sz w:val="24"/>
                <w:szCs w:val="24"/>
                <w:lang w:eastAsia="en-US"/>
              </w:rPr>
            </w:pPr>
          </w:p>
        </w:tc>
        <w:tc>
          <w:tcPr>
            <w:tcW w:w="1197" w:type="dxa"/>
            <w:vMerge/>
            <w:tcBorders>
              <w:top w:val="single" w:sz="4" w:space="0" w:color="auto"/>
              <w:left w:val="single" w:sz="4" w:space="0" w:color="auto"/>
              <w:bottom w:val="single" w:sz="4" w:space="0" w:color="auto"/>
              <w:right w:val="single" w:sz="4" w:space="0" w:color="auto"/>
            </w:tcBorders>
            <w:vAlign w:val="center"/>
          </w:tcPr>
          <w:p w:rsidR="009964E6" w:rsidRPr="00432A87" w:rsidRDefault="009964E6" w:rsidP="00CE117B">
            <w:pPr>
              <w:rPr>
                <w:i/>
                <w:sz w:val="24"/>
                <w:szCs w:val="24"/>
                <w:lang w:eastAsia="en-US"/>
              </w:rPr>
            </w:pP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9964E6" w:rsidP="00CE117B">
            <w:pPr>
              <w:spacing w:line="276" w:lineRule="auto"/>
              <w:jc w:val="center"/>
              <w:rPr>
                <w:i/>
                <w:sz w:val="24"/>
                <w:szCs w:val="24"/>
                <w:lang w:eastAsia="en-US"/>
              </w:rPr>
            </w:pPr>
            <w:r>
              <w:rPr>
                <w:i/>
                <w:sz w:val="24"/>
                <w:szCs w:val="24"/>
                <w:lang w:eastAsia="en-US"/>
              </w:rPr>
              <w:t>2021</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CE117B">
            <w:pPr>
              <w:spacing w:line="276" w:lineRule="auto"/>
              <w:jc w:val="center"/>
              <w:rPr>
                <w:i/>
                <w:sz w:val="24"/>
                <w:szCs w:val="24"/>
                <w:lang w:eastAsia="en-US"/>
              </w:rPr>
            </w:pPr>
            <w:r>
              <w:rPr>
                <w:i/>
                <w:sz w:val="24"/>
                <w:szCs w:val="24"/>
                <w:lang w:eastAsia="en-US"/>
              </w:rPr>
              <w:t>2022</w:t>
            </w: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9964E6" w:rsidP="00CE117B">
            <w:pPr>
              <w:spacing w:line="276" w:lineRule="auto"/>
              <w:jc w:val="center"/>
              <w:rPr>
                <w:i/>
                <w:sz w:val="24"/>
                <w:szCs w:val="24"/>
                <w:lang w:eastAsia="en-US"/>
              </w:rPr>
            </w:pPr>
            <w:r>
              <w:rPr>
                <w:i/>
                <w:sz w:val="24"/>
                <w:szCs w:val="24"/>
                <w:lang w:eastAsia="en-US"/>
              </w:rPr>
              <w:t>2021</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CE117B">
            <w:pPr>
              <w:spacing w:line="276" w:lineRule="auto"/>
              <w:jc w:val="center"/>
              <w:rPr>
                <w:i/>
                <w:sz w:val="24"/>
                <w:szCs w:val="24"/>
                <w:lang w:eastAsia="en-US"/>
              </w:rPr>
            </w:pPr>
            <w:r>
              <w:rPr>
                <w:i/>
                <w:sz w:val="24"/>
                <w:szCs w:val="24"/>
                <w:lang w:eastAsia="en-US"/>
              </w:rPr>
              <w:t>2022</w:t>
            </w:r>
          </w:p>
        </w:tc>
        <w:tc>
          <w:tcPr>
            <w:tcW w:w="900" w:type="dxa"/>
            <w:tcBorders>
              <w:top w:val="single" w:sz="4" w:space="0" w:color="auto"/>
              <w:left w:val="single" w:sz="4" w:space="0" w:color="auto"/>
              <w:bottom w:val="single" w:sz="4" w:space="0" w:color="auto"/>
              <w:right w:val="single" w:sz="4" w:space="0" w:color="auto"/>
            </w:tcBorders>
            <w:vAlign w:val="center"/>
          </w:tcPr>
          <w:p w:rsidR="009964E6" w:rsidRPr="00432A87" w:rsidRDefault="009964E6" w:rsidP="00CE117B">
            <w:pPr>
              <w:spacing w:line="276" w:lineRule="auto"/>
              <w:jc w:val="center"/>
              <w:rPr>
                <w:i/>
                <w:sz w:val="24"/>
                <w:szCs w:val="24"/>
                <w:lang w:eastAsia="en-US"/>
              </w:rPr>
            </w:pPr>
            <w:r>
              <w:rPr>
                <w:i/>
                <w:sz w:val="24"/>
                <w:szCs w:val="24"/>
                <w:lang w:eastAsia="en-US"/>
              </w:rPr>
              <w:t>2021</w:t>
            </w:r>
          </w:p>
        </w:tc>
        <w:tc>
          <w:tcPr>
            <w:tcW w:w="900" w:type="dxa"/>
            <w:tcBorders>
              <w:top w:val="single" w:sz="4" w:space="0" w:color="auto"/>
              <w:left w:val="single" w:sz="4" w:space="0" w:color="auto"/>
              <w:bottom w:val="single" w:sz="4" w:space="0" w:color="auto"/>
              <w:right w:val="single" w:sz="4" w:space="0" w:color="auto"/>
            </w:tcBorders>
            <w:vAlign w:val="center"/>
          </w:tcPr>
          <w:p w:rsidR="009964E6" w:rsidRPr="00432A87" w:rsidRDefault="009964E6" w:rsidP="00CE117B">
            <w:pPr>
              <w:spacing w:line="276" w:lineRule="auto"/>
              <w:jc w:val="center"/>
              <w:rPr>
                <w:i/>
                <w:sz w:val="24"/>
                <w:szCs w:val="24"/>
                <w:lang w:eastAsia="en-US"/>
              </w:rPr>
            </w:pPr>
            <w:r>
              <w:rPr>
                <w:i/>
                <w:sz w:val="24"/>
                <w:szCs w:val="24"/>
                <w:lang w:eastAsia="en-US"/>
              </w:rPr>
              <w:t>2022</w:t>
            </w:r>
          </w:p>
        </w:tc>
      </w:tr>
      <w:tr w:rsidR="009964E6" w:rsidRPr="00432A87" w:rsidTr="00CE117B">
        <w:trPr>
          <w:jc w:val="center"/>
        </w:trPr>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CE117B">
            <w:pPr>
              <w:rPr>
                <w:i/>
                <w:sz w:val="24"/>
                <w:szCs w:val="24"/>
              </w:rPr>
            </w:pPr>
            <w:r w:rsidRPr="00432A87">
              <w:rPr>
                <w:i/>
                <w:sz w:val="24"/>
                <w:szCs w:val="24"/>
              </w:rPr>
              <w:t>Объем производства</w:t>
            </w:r>
            <w:r w:rsidRPr="00432A87">
              <w:rPr>
                <w:sz w:val="24"/>
                <w:szCs w:val="24"/>
              </w:rPr>
              <w:t xml:space="preserve"> </w:t>
            </w:r>
            <w:r w:rsidRPr="00432A87">
              <w:rPr>
                <w:i/>
                <w:sz w:val="24"/>
                <w:szCs w:val="24"/>
              </w:rPr>
              <w:t>- сельское хозяйство (во всех категориях хозяйств)</w:t>
            </w:r>
          </w:p>
        </w:tc>
        <w:tc>
          <w:tcPr>
            <w:tcW w:w="1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CE117B">
            <w:pPr>
              <w:spacing w:line="276" w:lineRule="auto"/>
              <w:jc w:val="center"/>
              <w:rPr>
                <w:i/>
                <w:sz w:val="24"/>
                <w:szCs w:val="24"/>
                <w:lang w:eastAsia="en-US"/>
              </w:rPr>
            </w:pPr>
            <w:r w:rsidRPr="00432A87">
              <w:rPr>
                <w:i/>
                <w:sz w:val="24"/>
                <w:szCs w:val="24"/>
                <w:lang w:eastAsia="en-US"/>
              </w:rPr>
              <w:t>млн. рублей</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9964E6" w:rsidRPr="00F0787E" w:rsidRDefault="00A86EB4" w:rsidP="00CE117B">
            <w:pPr>
              <w:jc w:val="center"/>
              <w:rPr>
                <w:color w:val="000000"/>
                <w:sz w:val="24"/>
                <w:szCs w:val="24"/>
              </w:rPr>
            </w:pPr>
            <w:r>
              <w:rPr>
                <w:color w:val="000000"/>
                <w:sz w:val="24"/>
                <w:szCs w:val="24"/>
              </w:rPr>
              <w:t>474,5</w:t>
            </w:r>
          </w:p>
        </w:tc>
        <w:tc>
          <w:tcPr>
            <w:tcW w:w="958"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center"/>
          </w:tcPr>
          <w:p w:rsidR="009964E6" w:rsidRPr="00F0787E" w:rsidRDefault="00A86EB4" w:rsidP="00CE117B">
            <w:pPr>
              <w:jc w:val="center"/>
              <w:rPr>
                <w:color w:val="000000"/>
                <w:sz w:val="24"/>
                <w:szCs w:val="24"/>
              </w:rPr>
            </w:pPr>
            <w:r>
              <w:rPr>
                <w:color w:val="000000"/>
                <w:sz w:val="24"/>
                <w:szCs w:val="24"/>
              </w:rPr>
              <w:t>529,0</w:t>
            </w: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spacing w:line="276" w:lineRule="auto"/>
              <w:jc w:val="center"/>
              <w:rPr>
                <w:i/>
                <w:sz w:val="24"/>
                <w:szCs w:val="24"/>
                <w:lang w:eastAsia="en-US"/>
              </w:rPr>
            </w:pPr>
            <w:r>
              <w:rPr>
                <w:i/>
                <w:sz w:val="24"/>
                <w:szCs w:val="24"/>
                <w:lang w:eastAsia="en-US"/>
              </w:rPr>
              <w:t>437,2</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A86EB4" w:rsidP="00CE117B">
            <w:pPr>
              <w:spacing w:line="276" w:lineRule="auto"/>
              <w:jc w:val="center"/>
              <w:rPr>
                <w:i/>
                <w:sz w:val="24"/>
                <w:szCs w:val="24"/>
                <w:lang w:eastAsia="en-US"/>
              </w:rPr>
            </w:pPr>
            <w:r>
              <w:rPr>
                <w:i/>
                <w:sz w:val="24"/>
                <w:szCs w:val="24"/>
                <w:lang w:eastAsia="en-US"/>
              </w:rPr>
              <w:t>470,4</w:t>
            </w:r>
          </w:p>
        </w:tc>
        <w:tc>
          <w:tcPr>
            <w:tcW w:w="900"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spacing w:line="276" w:lineRule="auto"/>
              <w:jc w:val="center"/>
              <w:rPr>
                <w:i/>
                <w:sz w:val="24"/>
                <w:szCs w:val="24"/>
                <w:lang w:eastAsia="en-US"/>
              </w:rPr>
            </w:pPr>
            <w:r>
              <w:rPr>
                <w:i/>
                <w:sz w:val="24"/>
                <w:szCs w:val="24"/>
                <w:lang w:eastAsia="en-US"/>
              </w:rPr>
              <w:t>-7,9*</w:t>
            </w:r>
          </w:p>
        </w:tc>
        <w:tc>
          <w:tcPr>
            <w:tcW w:w="900"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spacing w:line="276" w:lineRule="auto"/>
              <w:jc w:val="center"/>
              <w:rPr>
                <w:i/>
                <w:sz w:val="24"/>
                <w:szCs w:val="24"/>
                <w:lang w:eastAsia="en-US"/>
              </w:rPr>
            </w:pPr>
            <w:r>
              <w:rPr>
                <w:i/>
                <w:sz w:val="24"/>
                <w:szCs w:val="24"/>
                <w:lang w:eastAsia="en-US"/>
              </w:rPr>
              <w:t>-11,1*</w:t>
            </w:r>
          </w:p>
        </w:tc>
      </w:tr>
      <w:tr w:rsidR="009964E6" w:rsidRPr="00432A87" w:rsidTr="00CE117B">
        <w:trPr>
          <w:jc w:val="center"/>
        </w:trPr>
        <w:tc>
          <w:tcPr>
            <w:tcW w:w="2694" w:type="dxa"/>
            <w:tcBorders>
              <w:top w:val="single" w:sz="4" w:space="0" w:color="auto"/>
              <w:bottom w:val="single" w:sz="4" w:space="0" w:color="auto"/>
              <w:right w:val="single" w:sz="4" w:space="0" w:color="auto"/>
            </w:tcBorders>
            <w:tcMar>
              <w:top w:w="0" w:type="dxa"/>
              <w:left w:w="108" w:type="dxa"/>
              <w:bottom w:w="0" w:type="dxa"/>
              <w:right w:w="108" w:type="dxa"/>
            </w:tcMar>
          </w:tcPr>
          <w:p w:rsidR="009964E6" w:rsidRPr="00432A87" w:rsidRDefault="009964E6" w:rsidP="00CE117B">
            <w:pPr>
              <w:autoSpaceDE w:val="0"/>
              <w:autoSpaceDN w:val="0"/>
              <w:adjustRightInd w:val="0"/>
              <w:rPr>
                <w:i/>
                <w:iCs/>
                <w:sz w:val="24"/>
                <w:szCs w:val="24"/>
              </w:rPr>
            </w:pPr>
            <w:r w:rsidRPr="00432A87">
              <w:rPr>
                <w:i/>
                <w:iCs/>
                <w:sz w:val="24"/>
                <w:szCs w:val="24"/>
              </w:rPr>
              <w:t xml:space="preserve">Индекс производства </w:t>
            </w:r>
          </w:p>
        </w:tc>
        <w:tc>
          <w:tcPr>
            <w:tcW w:w="1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CE117B">
            <w:pPr>
              <w:autoSpaceDE w:val="0"/>
              <w:autoSpaceDN w:val="0"/>
              <w:adjustRightInd w:val="0"/>
              <w:spacing w:line="276" w:lineRule="auto"/>
              <w:jc w:val="center"/>
              <w:rPr>
                <w:i/>
                <w:iCs/>
                <w:sz w:val="24"/>
                <w:szCs w:val="24"/>
              </w:rPr>
            </w:pPr>
            <w:r w:rsidRPr="00432A87">
              <w:rPr>
                <w:i/>
                <w:iCs/>
                <w:sz w:val="24"/>
                <w:szCs w:val="24"/>
              </w:rPr>
              <w:t>%</w:t>
            </w: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106,3</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107,5</w:t>
            </w: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102,6</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103,7</w:t>
            </w:r>
          </w:p>
        </w:tc>
        <w:tc>
          <w:tcPr>
            <w:tcW w:w="900"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-3,5*</w:t>
            </w:r>
          </w:p>
        </w:tc>
        <w:tc>
          <w:tcPr>
            <w:tcW w:w="900" w:type="dxa"/>
            <w:tcBorders>
              <w:top w:val="single" w:sz="4" w:space="0" w:color="auto"/>
              <w:left w:val="single" w:sz="4" w:space="0" w:color="auto"/>
              <w:bottom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-3,5*</w:t>
            </w:r>
          </w:p>
        </w:tc>
      </w:tr>
      <w:tr w:rsidR="009964E6" w:rsidRPr="00432A87" w:rsidTr="00CE117B">
        <w:trPr>
          <w:jc w:val="center"/>
        </w:trPr>
        <w:tc>
          <w:tcPr>
            <w:tcW w:w="2694" w:type="dxa"/>
            <w:tcBorders>
              <w:top w:val="single" w:sz="4" w:space="0" w:color="auto"/>
              <w:bottom w:val="single" w:sz="4" w:space="0" w:color="auto"/>
              <w:right w:val="single" w:sz="4" w:space="0" w:color="auto"/>
            </w:tcBorders>
            <w:tcMar>
              <w:top w:w="0" w:type="dxa"/>
              <w:left w:w="108" w:type="dxa"/>
              <w:bottom w:w="0" w:type="dxa"/>
              <w:right w:w="108" w:type="dxa"/>
            </w:tcMar>
          </w:tcPr>
          <w:p w:rsidR="009964E6" w:rsidRPr="00432A87" w:rsidRDefault="009964E6" w:rsidP="00CE117B">
            <w:pPr>
              <w:autoSpaceDE w:val="0"/>
              <w:autoSpaceDN w:val="0"/>
              <w:adjustRightInd w:val="0"/>
              <w:ind w:left="144"/>
              <w:rPr>
                <w:i/>
                <w:iCs/>
                <w:sz w:val="24"/>
                <w:szCs w:val="24"/>
              </w:rPr>
            </w:pPr>
            <w:r w:rsidRPr="00432A87">
              <w:rPr>
                <w:i/>
                <w:iCs/>
                <w:sz w:val="24"/>
                <w:szCs w:val="24"/>
              </w:rPr>
              <w:t>в том числе:</w:t>
            </w:r>
          </w:p>
        </w:tc>
        <w:tc>
          <w:tcPr>
            <w:tcW w:w="1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CE117B">
            <w:pPr>
              <w:autoSpaceDE w:val="0"/>
              <w:autoSpaceDN w:val="0"/>
              <w:adjustRightInd w:val="0"/>
              <w:spacing w:line="276" w:lineRule="auto"/>
              <w:jc w:val="center"/>
              <w:rPr>
                <w:i/>
                <w:iCs/>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9964E6" w:rsidP="00CE117B">
            <w:pPr>
              <w:autoSpaceDE w:val="0"/>
              <w:autoSpaceDN w:val="0"/>
              <w:adjustRightInd w:val="0"/>
              <w:spacing w:line="276" w:lineRule="auto"/>
              <w:jc w:val="center"/>
              <w:rPr>
                <w:i/>
                <w:iCs/>
                <w:sz w:val="24"/>
                <w:szCs w:val="24"/>
              </w:rPr>
            </w:pP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CE117B">
            <w:pPr>
              <w:autoSpaceDE w:val="0"/>
              <w:autoSpaceDN w:val="0"/>
              <w:adjustRightInd w:val="0"/>
              <w:spacing w:line="276" w:lineRule="auto"/>
              <w:jc w:val="center"/>
              <w:rPr>
                <w:i/>
                <w:iCs/>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9964E6" w:rsidP="00CE117B">
            <w:pPr>
              <w:autoSpaceDE w:val="0"/>
              <w:autoSpaceDN w:val="0"/>
              <w:adjustRightInd w:val="0"/>
              <w:spacing w:line="276" w:lineRule="auto"/>
              <w:jc w:val="center"/>
              <w:rPr>
                <w:i/>
                <w:iCs/>
                <w:sz w:val="24"/>
                <w:szCs w:val="24"/>
              </w:rPr>
            </w:pP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CE117B">
            <w:pPr>
              <w:autoSpaceDE w:val="0"/>
              <w:autoSpaceDN w:val="0"/>
              <w:adjustRightInd w:val="0"/>
              <w:spacing w:line="276" w:lineRule="auto"/>
              <w:jc w:val="center"/>
              <w:rPr>
                <w:i/>
                <w:iCs/>
                <w:sz w:val="24"/>
                <w:szCs w:val="24"/>
              </w:rPr>
            </w:pPr>
          </w:p>
        </w:tc>
        <w:tc>
          <w:tcPr>
            <w:tcW w:w="900" w:type="dxa"/>
            <w:tcBorders>
              <w:top w:val="single" w:sz="4" w:space="0" w:color="auto"/>
              <w:left w:val="single" w:sz="4" w:space="0" w:color="auto"/>
              <w:bottom w:val="single" w:sz="4" w:space="0" w:color="auto"/>
              <w:right w:val="single" w:sz="4" w:space="0" w:color="auto"/>
            </w:tcBorders>
            <w:vAlign w:val="center"/>
          </w:tcPr>
          <w:p w:rsidR="009964E6" w:rsidRPr="00432A87" w:rsidRDefault="009964E6" w:rsidP="00CE117B">
            <w:pPr>
              <w:autoSpaceDE w:val="0"/>
              <w:autoSpaceDN w:val="0"/>
              <w:adjustRightInd w:val="0"/>
              <w:spacing w:line="276" w:lineRule="auto"/>
              <w:jc w:val="center"/>
              <w:rPr>
                <w:i/>
                <w:iCs/>
                <w:sz w:val="24"/>
                <w:szCs w:val="24"/>
              </w:rPr>
            </w:pPr>
          </w:p>
        </w:tc>
        <w:tc>
          <w:tcPr>
            <w:tcW w:w="900" w:type="dxa"/>
            <w:tcBorders>
              <w:top w:val="single" w:sz="4" w:space="0" w:color="auto"/>
              <w:left w:val="single" w:sz="4" w:space="0" w:color="auto"/>
              <w:bottom w:val="single" w:sz="4" w:space="0" w:color="auto"/>
            </w:tcBorders>
            <w:vAlign w:val="center"/>
          </w:tcPr>
          <w:p w:rsidR="009964E6" w:rsidRPr="00432A87" w:rsidRDefault="009964E6" w:rsidP="00CE117B">
            <w:pPr>
              <w:autoSpaceDE w:val="0"/>
              <w:autoSpaceDN w:val="0"/>
              <w:adjustRightInd w:val="0"/>
              <w:spacing w:line="276" w:lineRule="auto"/>
              <w:jc w:val="center"/>
              <w:rPr>
                <w:i/>
                <w:iCs/>
                <w:sz w:val="24"/>
                <w:szCs w:val="24"/>
              </w:rPr>
            </w:pPr>
          </w:p>
        </w:tc>
      </w:tr>
      <w:tr w:rsidR="009964E6" w:rsidRPr="00432A87" w:rsidTr="00CE117B">
        <w:trPr>
          <w:jc w:val="center"/>
        </w:trPr>
        <w:tc>
          <w:tcPr>
            <w:tcW w:w="2694" w:type="dxa"/>
            <w:tcBorders>
              <w:top w:val="single" w:sz="4" w:space="0" w:color="auto"/>
              <w:bottom w:val="single" w:sz="4" w:space="0" w:color="auto"/>
              <w:right w:val="single" w:sz="4" w:space="0" w:color="auto"/>
            </w:tcBorders>
            <w:tcMar>
              <w:top w:w="0" w:type="dxa"/>
              <w:left w:w="108" w:type="dxa"/>
              <w:bottom w:w="0" w:type="dxa"/>
              <w:right w:w="108" w:type="dxa"/>
            </w:tcMar>
          </w:tcPr>
          <w:p w:rsidR="009964E6" w:rsidRPr="00432A87" w:rsidRDefault="009964E6" w:rsidP="00CE117B">
            <w:pPr>
              <w:autoSpaceDE w:val="0"/>
              <w:autoSpaceDN w:val="0"/>
              <w:adjustRightInd w:val="0"/>
              <w:ind w:left="144"/>
              <w:rPr>
                <w:i/>
                <w:iCs/>
                <w:sz w:val="24"/>
                <w:szCs w:val="24"/>
              </w:rPr>
            </w:pPr>
            <w:r w:rsidRPr="00432A87">
              <w:rPr>
                <w:i/>
                <w:iCs/>
                <w:sz w:val="24"/>
                <w:szCs w:val="24"/>
              </w:rPr>
              <w:t xml:space="preserve">индекс производства </w:t>
            </w:r>
            <w:r w:rsidRPr="00432A87">
              <w:rPr>
                <w:i/>
                <w:iCs/>
                <w:sz w:val="24"/>
                <w:szCs w:val="24"/>
              </w:rPr>
              <w:br/>
              <w:t>в растениеводстве</w:t>
            </w:r>
          </w:p>
        </w:tc>
        <w:tc>
          <w:tcPr>
            <w:tcW w:w="1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CE117B">
            <w:pPr>
              <w:autoSpaceDE w:val="0"/>
              <w:autoSpaceDN w:val="0"/>
              <w:adjustRightInd w:val="0"/>
              <w:spacing w:line="276" w:lineRule="auto"/>
              <w:jc w:val="center"/>
              <w:rPr>
                <w:i/>
                <w:iCs/>
                <w:sz w:val="24"/>
                <w:szCs w:val="24"/>
              </w:rPr>
            </w:pPr>
            <w:r w:rsidRPr="00432A87">
              <w:rPr>
                <w:i/>
                <w:iCs/>
                <w:sz w:val="24"/>
                <w:szCs w:val="24"/>
              </w:rPr>
              <w:t>%</w:t>
            </w: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110,9</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113,3</w:t>
            </w: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103,0</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104,5</w:t>
            </w:r>
          </w:p>
        </w:tc>
        <w:tc>
          <w:tcPr>
            <w:tcW w:w="900"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-7,1*</w:t>
            </w:r>
          </w:p>
        </w:tc>
        <w:tc>
          <w:tcPr>
            <w:tcW w:w="900" w:type="dxa"/>
            <w:tcBorders>
              <w:top w:val="single" w:sz="4" w:space="0" w:color="auto"/>
              <w:left w:val="single" w:sz="4" w:space="0" w:color="auto"/>
              <w:bottom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-7,8*</w:t>
            </w:r>
          </w:p>
        </w:tc>
      </w:tr>
      <w:tr w:rsidR="009964E6" w:rsidRPr="00432A87" w:rsidTr="00CE117B">
        <w:trPr>
          <w:jc w:val="center"/>
        </w:trPr>
        <w:tc>
          <w:tcPr>
            <w:tcW w:w="2694" w:type="dxa"/>
            <w:tcBorders>
              <w:top w:val="single" w:sz="4" w:space="0" w:color="auto"/>
              <w:bottom w:val="single" w:sz="4" w:space="0" w:color="auto"/>
              <w:right w:val="single" w:sz="4" w:space="0" w:color="auto"/>
            </w:tcBorders>
            <w:tcMar>
              <w:top w:w="0" w:type="dxa"/>
              <w:left w:w="108" w:type="dxa"/>
              <w:bottom w:w="0" w:type="dxa"/>
              <w:right w:w="108" w:type="dxa"/>
            </w:tcMar>
          </w:tcPr>
          <w:p w:rsidR="009964E6" w:rsidRPr="00432A87" w:rsidRDefault="009964E6" w:rsidP="00CE117B">
            <w:pPr>
              <w:autoSpaceDE w:val="0"/>
              <w:autoSpaceDN w:val="0"/>
              <w:adjustRightInd w:val="0"/>
              <w:ind w:left="144"/>
              <w:rPr>
                <w:i/>
                <w:iCs/>
                <w:sz w:val="24"/>
                <w:szCs w:val="24"/>
              </w:rPr>
            </w:pPr>
            <w:r w:rsidRPr="00432A87">
              <w:rPr>
                <w:i/>
                <w:iCs/>
                <w:sz w:val="24"/>
                <w:szCs w:val="24"/>
              </w:rPr>
              <w:t>индекс производства</w:t>
            </w:r>
          </w:p>
          <w:p w:rsidR="009964E6" w:rsidRPr="00432A87" w:rsidRDefault="009964E6" w:rsidP="00CE117B">
            <w:pPr>
              <w:autoSpaceDE w:val="0"/>
              <w:autoSpaceDN w:val="0"/>
              <w:adjustRightInd w:val="0"/>
              <w:ind w:left="144"/>
              <w:rPr>
                <w:i/>
                <w:iCs/>
                <w:sz w:val="24"/>
                <w:szCs w:val="24"/>
              </w:rPr>
            </w:pPr>
            <w:r w:rsidRPr="00432A87">
              <w:rPr>
                <w:i/>
                <w:iCs/>
                <w:sz w:val="24"/>
                <w:szCs w:val="24"/>
              </w:rPr>
              <w:t>в животноводстве</w:t>
            </w:r>
          </w:p>
        </w:tc>
        <w:tc>
          <w:tcPr>
            <w:tcW w:w="1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CE117B">
            <w:pPr>
              <w:autoSpaceDE w:val="0"/>
              <w:autoSpaceDN w:val="0"/>
              <w:adjustRightInd w:val="0"/>
              <w:spacing w:line="276" w:lineRule="auto"/>
              <w:jc w:val="center"/>
              <w:rPr>
                <w:i/>
                <w:iCs/>
                <w:sz w:val="24"/>
                <w:szCs w:val="24"/>
              </w:rPr>
            </w:pPr>
            <w:r w:rsidRPr="00432A87">
              <w:rPr>
                <w:i/>
                <w:iCs/>
                <w:sz w:val="24"/>
                <w:szCs w:val="24"/>
              </w:rPr>
              <w:t>%</w:t>
            </w: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104,2</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104,7</w:t>
            </w:r>
          </w:p>
        </w:tc>
        <w:tc>
          <w:tcPr>
            <w:tcW w:w="956"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104,0</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104,9</w:t>
            </w:r>
          </w:p>
        </w:tc>
        <w:tc>
          <w:tcPr>
            <w:tcW w:w="900" w:type="dxa"/>
            <w:tcBorders>
              <w:top w:val="single" w:sz="4" w:space="0" w:color="auto"/>
              <w:left w:val="single" w:sz="4" w:space="0" w:color="auto"/>
              <w:bottom w:val="single" w:sz="4" w:space="0" w:color="auto"/>
              <w:right w:val="single" w:sz="4" w:space="0" w:color="auto"/>
            </w:tcBorders>
            <w:vAlign w:val="center"/>
          </w:tcPr>
          <w:p w:rsidR="009964E6" w:rsidRPr="00432A87" w:rsidRDefault="00A86EB4" w:rsidP="00CE117B">
            <w:pPr>
              <w:autoSpaceDE w:val="0"/>
              <w:autoSpaceDN w:val="0"/>
              <w:spacing w:line="276" w:lineRule="auto"/>
              <w:jc w:val="center"/>
              <w:rPr>
                <w:i/>
                <w:iCs/>
                <w:sz w:val="24"/>
                <w:szCs w:val="24"/>
              </w:rPr>
            </w:pPr>
            <w:r>
              <w:rPr>
                <w:i/>
                <w:iCs/>
                <w:sz w:val="24"/>
                <w:szCs w:val="24"/>
              </w:rPr>
              <w:t>-0,2*</w:t>
            </w:r>
          </w:p>
        </w:tc>
        <w:tc>
          <w:tcPr>
            <w:tcW w:w="900" w:type="dxa"/>
            <w:tcBorders>
              <w:top w:val="single" w:sz="4" w:space="0" w:color="auto"/>
              <w:left w:val="single" w:sz="4" w:space="0" w:color="auto"/>
              <w:bottom w:val="single" w:sz="4" w:space="0" w:color="auto"/>
            </w:tcBorders>
            <w:vAlign w:val="center"/>
          </w:tcPr>
          <w:p w:rsidR="009964E6" w:rsidRPr="00432A87" w:rsidRDefault="006E2722" w:rsidP="00CE117B">
            <w:pPr>
              <w:autoSpaceDE w:val="0"/>
              <w:autoSpaceDN w:val="0"/>
              <w:spacing w:line="276" w:lineRule="auto"/>
              <w:jc w:val="center"/>
              <w:rPr>
                <w:i/>
                <w:iCs/>
                <w:sz w:val="24"/>
                <w:szCs w:val="24"/>
              </w:rPr>
            </w:pPr>
            <w:r>
              <w:rPr>
                <w:i/>
                <w:iCs/>
                <w:sz w:val="24"/>
                <w:szCs w:val="24"/>
              </w:rPr>
              <w:t>+0,2*</w:t>
            </w:r>
          </w:p>
        </w:tc>
      </w:tr>
      <w:tr w:rsidR="009964E6" w:rsidRPr="00432A87" w:rsidTr="00CE117B">
        <w:trPr>
          <w:jc w:val="center"/>
        </w:trPr>
        <w:tc>
          <w:tcPr>
            <w:tcW w:w="2694" w:type="dxa"/>
            <w:tcBorders>
              <w:top w:val="single" w:sz="4" w:space="0" w:color="auto"/>
              <w:bottom w:val="single" w:sz="4" w:space="0" w:color="auto"/>
              <w:right w:val="single" w:sz="4" w:space="0" w:color="auto"/>
            </w:tcBorders>
            <w:tcMar>
              <w:top w:w="0" w:type="dxa"/>
              <w:left w:w="108" w:type="dxa"/>
              <w:bottom w:w="0" w:type="dxa"/>
              <w:right w:w="108" w:type="dxa"/>
            </w:tcMar>
          </w:tcPr>
          <w:p w:rsidR="009964E6" w:rsidRPr="00432A87" w:rsidRDefault="009964E6" w:rsidP="009964E6">
            <w:pPr>
              <w:autoSpaceDE w:val="0"/>
              <w:autoSpaceDN w:val="0"/>
              <w:adjustRightInd w:val="0"/>
              <w:rPr>
                <w:i/>
                <w:iCs/>
                <w:sz w:val="24"/>
                <w:szCs w:val="24"/>
              </w:rPr>
            </w:pPr>
            <w:r w:rsidRPr="00432A87">
              <w:rPr>
                <w:i/>
                <w:iCs/>
                <w:sz w:val="24"/>
                <w:szCs w:val="24"/>
              </w:rPr>
              <w:t>Индекс-дефлятор цен</w:t>
            </w:r>
          </w:p>
        </w:tc>
        <w:tc>
          <w:tcPr>
            <w:tcW w:w="1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964E6" w:rsidRPr="00432A87" w:rsidRDefault="009964E6" w:rsidP="009964E6">
            <w:pPr>
              <w:autoSpaceDE w:val="0"/>
              <w:autoSpaceDN w:val="0"/>
              <w:adjustRightInd w:val="0"/>
              <w:spacing w:line="276" w:lineRule="auto"/>
              <w:jc w:val="center"/>
              <w:rPr>
                <w:i/>
                <w:iCs/>
                <w:sz w:val="24"/>
                <w:szCs w:val="24"/>
              </w:rPr>
            </w:pPr>
            <w:r w:rsidRPr="00432A87">
              <w:rPr>
                <w:i/>
                <w:iCs/>
                <w:sz w:val="24"/>
                <w:szCs w:val="24"/>
              </w:rPr>
              <w:t>%</w:t>
            </w:r>
          </w:p>
        </w:tc>
        <w:tc>
          <w:tcPr>
            <w:tcW w:w="956" w:type="dxa"/>
            <w:vAlign w:val="center"/>
          </w:tcPr>
          <w:p w:rsidR="009964E6" w:rsidRPr="002428CF" w:rsidRDefault="009964E6" w:rsidP="009964E6">
            <w:pPr>
              <w:autoSpaceDE w:val="0"/>
              <w:autoSpaceDN w:val="0"/>
              <w:adjustRightInd w:val="0"/>
              <w:jc w:val="center"/>
              <w:rPr>
                <w:rFonts w:ascii="Times New Roman CYR" w:hAnsi="Times New Roman CYR" w:cs="Times New Roman CYR"/>
                <w:i/>
                <w:iCs/>
              </w:rPr>
            </w:pPr>
            <w:r w:rsidRPr="002428CF">
              <w:rPr>
                <w:rFonts w:ascii="Times New Roman CYR" w:hAnsi="Times New Roman CYR" w:cs="Times New Roman CYR"/>
                <w:i/>
                <w:iCs/>
              </w:rPr>
              <w:t>103,3</w:t>
            </w:r>
          </w:p>
        </w:tc>
        <w:tc>
          <w:tcPr>
            <w:tcW w:w="958" w:type="dxa"/>
            <w:tcMar>
              <w:top w:w="0" w:type="dxa"/>
              <w:left w:w="108" w:type="dxa"/>
              <w:bottom w:w="0" w:type="dxa"/>
              <w:right w:w="108" w:type="dxa"/>
            </w:tcMar>
            <w:vAlign w:val="center"/>
          </w:tcPr>
          <w:p w:rsidR="009964E6" w:rsidRPr="002428CF" w:rsidRDefault="009964E6" w:rsidP="009964E6">
            <w:pPr>
              <w:autoSpaceDE w:val="0"/>
              <w:autoSpaceDN w:val="0"/>
              <w:adjustRightInd w:val="0"/>
              <w:jc w:val="center"/>
              <w:rPr>
                <w:rFonts w:ascii="Times New Roman CYR" w:hAnsi="Times New Roman CYR" w:cs="Times New Roman CYR"/>
                <w:i/>
                <w:iCs/>
              </w:rPr>
            </w:pPr>
            <w:r>
              <w:rPr>
                <w:rFonts w:ascii="Times New Roman CYR" w:hAnsi="Times New Roman CYR" w:cs="Times New Roman CYR"/>
                <w:i/>
                <w:iCs/>
              </w:rPr>
              <w:t>104,0</w:t>
            </w:r>
          </w:p>
        </w:tc>
        <w:tc>
          <w:tcPr>
            <w:tcW w:w="956" w:type="dxa"/>
            <w:vAlign w:val="center"/>
          </w:tcPr>
          <w:p w:rsidR="009964E6" w:rsidRPr="002428CF" w:rsidRDefault="009964E6" w:rsidP="009964E6">
            <w:pPr>
              <w:autoSpaceDE w:val="0"/>
              <w:autoSpaceDN w:val="0"/>
              <w:adjustRightInd w:val="0"/>
              <w:jc w:val="center"/>
              <w:rPr>
                <w:rFonts w:ascii="Times New Roman CYR" w:hAnsi="Times New Roman CYR" w:cs="Times New Roman CYR"/>
                <w:i/>
                <w:iCs/>
              </w:rPr>
            </w:pPr>
            <w:r>
              <w:rPr>
                <w:rFonts w:ascii="Times New Roman CYR" w:hAnsi="Times New Roman CYR" w:cs="Times New Roman CYR"/>
                <w:i/>
                <w:iCs/>
              </w:rPr>
              <w:t>102,6</w:t>
            </w:r>
          </w:p>
        </w:tc>
        <w:tc>
          <w:tcPr>
            <w:tcW w:w="958" w:type="dxa"/>
            <w:tcMar>
              <w:top w:w="0" w:type="dxa"/>
              <w:left w:w="108" w:type="dxa"/>
              <w:bottom w:w="0" w:type="dxa"/>
              <w:right w:w="108" w:type="dxa"/>
            </w:tcMar>
            <w:vAlign w:val="center"/>
          </w:tcPr>
          <w:p w:rsidR="009964E6" w:rsidRPr="002428CF" w:rsidRDefault="009964E6" w:rsidP="009964E6">
            <w:pPr>
              <w:autoSpaceDE w:val="0"/>
              <w:autoSpaceDN w:val="0"/>
              <w:adjustRightInd w:val="0"/>
              <w:jc w:val="center"/>
              <w:rPr>
                <w:rFonts w:ascii="Times New Roman CYR" w:hAnsi="Times New Roman CYR" w:cs="Times New Roman CYR"/>
                <w:i/>
                <w:iCs/>
              </w:rPr>
            </w:pPr>
            <w:r w:rsidRPr="002428CF">
              <w:rPr>
                <w:rFonts w:ascii="Times New Roman CYR" w:hAnsi="Times New Roman CYR" w:cs="Times New Roman CYR"/>
                <w:i/>
                <w:iCs/>
              </w:rPr>
              <w:t>103,7</w:t>
            </w:r>
          </w:p>
        </w:tc>
        <w:tc>
          <w:tcPr>
            <w:tcW w:w="900" w:type="dxa"/>
            <w:vAlign w:val="center"/>
          </w:tcPr>
          <w:p w:rsidR="009964E6" w:rsidRPr="002428CF" w:rsidRDefault="009964E6" w:rsidP="009964E6">
            <w:pPr>
              <w:autoSpaceDE w:val="0"/>
              <w:autoSpaceDN w:val="0"/>
              <w:adjustRightInd w:val="0"/>
              <w:jc w:val="center"/>
              <w:rPr>
                <w:rFonts w:ascii="Times New Roman CYR" w:hAnsi="Times New Roman CYR" w:cs="Times New Roman CYR"/>
                <w:i/>
                <w:iCs/>
              </w:rPr>
            </w:pPr>
            <w:r>
              <w:rPr>
                <w:rFonts w:ascii="Times New Roman CYR" w:hAnsi="Times New Roman CYR" w:cs="Times New Roman CYR"/>
                <w:i/>
                <w:iCs/>
              </w:rPr>
              <w:t>-</w:t>
            </w:r>
            <w:r w:rsidRPr="002428CF">
              <w:rPr>
                <w:rFonts w:ascii="Times New Roman CYR" w:hAnsi="Times New Roman CYR" w:cs="Times New Roman CYR"/>
                <w:i/>
                <w:iCs/>
              </w:rPr>
              <w:t>0,</w:t>
            </w:r>
            <w:r>
              <w:rPr>
                <w:rFonts w:ascii="Times New Roman CYR" w:hAnsi="Times New Roman CYR" w:cs="Times New Roman CYR"/>
                <w:i/>
                <w:iCs/>
              </w:rPr>
              <w:t>7</w:t>
            </w:r>
            <w:r w:rsidRPr="002428CF">
              <w:rPr>
                <w:rFonts w:ascii="Times New Roman CYR" w:hAnsi="Times New Roman CYR" w:cs="Times New Roman CYR"/>
                <w:i/>
                <w:iCs/>
              </w:rPr>
              <w:t>*</w:t>
            </w:r>
          </w:p>
        </w:tc>
        <w:tc>
          <w:tcPr>
            <w:tcW w:w="900" w:type="dxa"/>
            <w:vAlign w:val="center"/>
          </w:tcPr>
          <w:p w:rsidR="009964E6" w:rsidRPr="002428CF" w:rsidRDefault="009964E6" w:rsidP="009964E6">
            <w:pPr>
              <w:autoSpaceDE w:val="0"/>
              <w:autoSpaceDN w:val="0"/>
              <w:adjustRightInd w:val="0"/>
              <w:jc w:val="center"/>
              <w:rPr>
                <w:rFonts w:ascii="Times New Roman CYR" w:hAnsi="Times New Roman CYR" w:cs="Times New Roman CYR"/>
                <w:i/>
                <w:iCs/>
              </w:rPr>
            </w:pPr>
            <w:r w:rsidRPr="002428CF">
              <w:rPr>
                <w:rFonts w:ascii="Times New Roman CYR" w:hAnsi="Times New Roman CYR" w:cs="Times New Roman CYR"/>
                <w:i/>
                <w:iCs/>
              </w:rPr>
              <w:t>-0,</w:t>
            </w:r>
            <w:r>
              <w:rPr>
                <w:rFonts w:ascii="Times New Roman CYR" w:hAnsi="Times New Roman CYR" w:cs="Times New Roman CYR"/>
                <w:i/>
                <w:iCs/>
              </w:rPr>
              <w:t>3</w:t>
            </w:r>
            <w:r w:rsidRPr="002428CF">
              <w:rPr>
                <w:rFonts w:ascii="Times New Roman CYR" w:hAnsi="Times New Roman CYR" w:cs="Times New Roman CYR"/>
                <w:i/>
                <w:iCs/>
              </w:rPr>
              <w:t>*</w:t>
            </w:r>
          </w:p>
        </w:tc>
      </w:tr>
    </w:tbl>
    <w:p w:rsidR="00D50968" w:rsidRPr="009964E6" w:rsidRDefault="009964E6" w:rsidP="009964E6">
      <w:pPr>
        <w:widowControl w:val="0"/>
        <w:autoSpaceDE w:val="0"/>
        <w:autoSpaceDN w:val="0"/>
        <w:adjustRightInd w:val="0"/>
        <w:spacing w:before="60" w:after="60"/>
        <w:jc w:val="both"/>
        <w:rPr>
          <w:rFonts w:ascii="Times New Roman CYR" w:hAnsi="Times New Roman CYR" w:cs="Times New Roman CYR"/>
          <w:i/>
          <w:iCs/>
          <w:sz w:val="24"/>
          <w:szCs w:val="24"/>
        </w:rPr>
      </w:pPr>
      <w:r w:rsidRPr="00432A87">
        <w:rPr>
          <w:rFonts w:ascii="Times New Roman CYR" w:hAnsi="Times New Roman CYR" w:cs="Times New Roman CYR"/>
          <w:i/>
          <w:iCs/>
          <w:sz w:val="24"/>
          <w:szCs w:val="24"/>
        </w:rPr>
        <w:t xml:space="preserve">             * - процентных пунктов</w:t>
      </w:r>
    </w:p>
    <w:p w:rsidR="00D50968" w:rsidRPr="00A86EB4" w:rsidRDefault="00A86EB4" w:rsidP="00A86EB4">
      <w:pPr>
        <w:autoSpaceDE w:val="0"/>
        <w:autoSpaceDN w:val="0"/>
        <w:adjustRightInd w:val="0"/>
        <w:ind w:firstLine="709"/>
        <w:jc w:val="both"/>
        <w:rPr>
          <w:rFonts w:ascii="Times New Roman CYR" w:eastAsiaTheme="minorHAnsi" w:hAnsi="Times New Roman CYR" w:cs="Times New Roman CYR"/>
          <w:i/>
          <w:sz w:val="28"/>
          <w:szCs w:val="28"/>
          <w:lang w:eastAsia="en-US"/>
        </w:rPr>
      </w:pPr>
      <w:r w:rsidRPr="00A86EB4">
        <w:rPr>
          <w:rFonts w:ascii="Times New Roman CYR" w:eastAsiaTheme="minorHAnsi" w:hAnsi="Times New Roman CYR" w:cs="Times New Roman CYR"/>
          <w:i/>
          <w:sz w:val="28"/>
          <w:szCs w:val="28"/>
          <w:lang w:eastAsia="en-US"/>
        </w:rPr>
        <w:t xml:space="preserve">Объем производства сельскохозяйственной продукции на 2021-2022 годы уточнен с учетом ожидаемого в 2020 году меньшего объема (прогноз – </w:t>
      </w:r>
      <w:r>
        <w:rPr>
          <w:rFonts w:ascii="Times New Roman CYR" w:eastAsiaTheme="minorHAnsi" w:hAnsi="Times New Roman CYR" w:cs="Times New Roman CYR"/>
          <w:i/>
          <w:sz w:val="28"/>
          <w:szCs w:val="28"/>
          <w:lang w:eastAsia="en-US"/>
        </w:rPr>
        <w:t>334,8 млн.</w:t>
      </w:r>
      <w:r w:rsidRPr="00A86EB4">
        <w:rPr>
          <w:rFonts w:ascii="Times New Roman CYR" w:eastAsiaTheme="minorHAnsi" w:hAnsi="Times New Roman CYR" w:cs="Times New Roman CYR"/>
          <w:i/>
          <w:sz w:val="28"/>
          <w:szCs w:val="28"/>
          <w:lang w:eastAsia="en-US"/>
        </w:rPr>
        <w:t xml:space="preserve"> рублей, оценка – </w:t>
      </w:r>
      <w:r w:rsidR="0099603B">
        <w:rPr>
          <w:rFonts w:ascii="Times New Roman CYR" w:eastAsiaTheme="minorHAnsi" w:hAnsi="Times New Roman CYR" w:cs="Times New Roman CYR"/>
          <w:i/>
          <w:sz w:val="28"/>
          <w:szCs w:val="28"/>
          <w:lang w:eastAsia="en-US"/>
        </w:rPr>
        <w:t>430,9 млн.</w:t>
      </w:r>
      <w:r w:rsidRPr="00A86EB4">
        <w:rPr>
          <w:rFonts w:ascii="Times New Roman CYR" w:eastAsiaTheme="minorHAnsi" w:hAnsi="Times New Roman CYR" w:cs="Times New Roman CYR"/>
          <w:i/>
          <w:sz w:val="28"/>
          <w:szCs w:val="28"/>
          <w:lang w:eastAsia="en-US"/>
        </w:rPr>
        <w:t xml:space="preserve"> рублей).</w:t>
      </w:r>
    </w:p>
    <w:p w:rsidR="00A86EB4" w:rsidRDefault="00A86EB4" w:rsidP="00A86EB4">
      <w:pPr>
        <w:autoSpaceDE w:val="0"/>
        <w:autoSpaceDN w:val="0"/>
        <w:adjustRightInd w:val="0"/>
        <w:ind w:firstLine="709"/>
        <w:jc w:val="center"/>
        <w:rPr>
          <w:rFonts w:ascii="Times New Roman CYR" w:eastAsiaTheme="minorHAnsi" w:hAnsi="Times New Roman CYR" w:cs="Times New Roman CYR"/>
          <w:b/>
          <w:sz w:val="32"/>
          <w:szCs w:val="32"/>
          <w:lang w:eastAsia="en-US"/>
        </w:rPr>
      </w:pPr>
    </w:p>
    <w:p w:rsidR="00D80DFC" w:rsidRPr="00A809AD" w:rsidRDefault="00D80DFC" w:rsidP="00D80DFC">
      <w:pPr>
        <w:autoSpaceDE w:val="0"/>
        <w:autoSpaceDN w:val="0"/>
        <w:adjustRightInd w:val="0"/>
        <w:ind w:firstLine="709"/>
        <w:jc w:val="center"/>
        <w:rPr>
          <w:rFonts w:ascii="Times New Roman CYR" w:eastAsiaTheme="minorHAnsi" w:hAnsi="Times New Roman CYR" w:cs="Times New Roman CYR"/>
          <w:b/>
          <w:sz w:val="28"/>
          <w:szCs w:val="28"/>
          <w:lang w:eastAsia="en-US"/>
        </w:rPr>
      </w:pPr>
      <w:r w:rsidRPr="00A809AD">
        <w:rPr>
          <w:rFonts w:ascii="Times New Roman CYR" w:eastAsiaTheme="minorHAnsi" w:hAnsi="Times New Roman CYR" w:cs="Times New Roman CYR"/>
          <w:b/>
          <w:sz w:val="28"/>
          <w:szCs w:val="28"/>
          <w:lang w:eastAsia="en-US"/>
        </w:rPr>
        <w:t>Строительство</w:t>
      </w:r>
    </w:p>
    <w:p w:rsidR="00D80DFC" w:rsidRPr="00432A87" w:rsidRDefault="00D80DFC" w:rsidP="00D80DFC">
      <w:pPr>
        <w:pStyle w:val="1"/>
        <w:keepNext/>
        <w:suppressLineNumbers/>
        <w:suppressAutoHyphens/>
        <w:ind w:firstLine="284"/>
        <w:jc w:val="center"/>
        <w:rPr>
          <w:b/>
          <w:bCs/>
          <w:sz w:val="28"/>
          <w:szCs w:val="28"/>
        </w:rPr>
      </w:pPr>
    </w:p>
    <w:p w:rsidR="00967799" w:rsidRPr="00432A87" w:rsidRDefault="00D80DFC" w:rsidP="00967799">
      <w:pPr>
        <w:ind w:right="-31"/>
        <w:jc w:val="both"/>
        <w:rPr>
          <w:sz w:val="28"/>
          <w:szCs w:val="28"/>
        </w:rPr>
      </w:pPr>
      <w:r w:rsidRPr="00432A87">
        <w:rPr>
          <w:sz w:val="28"/>
          <w:szCs w:val="28"/>
        </w:rPr>
        <w:t xml:space="preserve">    </w:t>
      </w:r>
      <w:r w:rsidRPr="00432A87">
        <w:rPr>
          <w:b/>
          <w:bCs/>
          <w:i/>
          <w:iCs/>
          <w:sz w:val="28"/>
          <w:szCs w:val="28"/>
        </w:rPr>
        <w:t xml:space="preserve">      </w:t>
      </w:r>
      <w:r w:rsidR="00967799" w:rsidRPr="00432A87">
        <w:rPr>
          <w:sz w:val="28"/>
          <w:szCs w:val="28"/>
        </w:rPr>
        <w:t xml:space="preserve">В период с 1960 по 1980 годы район попадал в предполагаемую зону водохранилища Средне - Енисейской ГЭС. В связи с этим, на протяжении длительного срока, объекты социально-бытового, жилищного и производственного назначения строились по проектам исходя из минимизации затрат и ограниченного срока эксплуатации. </w:t>
      </w:r>
    </w:p>
    <w:p w:rsidR="00967799" w:rsidRPr="00432A87" w:rsidRDefault="004A33EF" w:rsidP="00967799">
      <w:pPr>
        <w:ind w:right="-31"/>
        <w:jc w:val="both"/>
        <w:rPr>
          <w:sz w:val="28"/>
          <w:szCs w:val="28"/>
        </w:rPr>
      </w:pPr>
      <w:r w:rsidRPr="00432A87">
        <w:rPr>
          <w:sz w:val="28"/>
          <w:szCs w:val="28"/>
        </w:rPr>
        <w:t xml:space="preserve">        </w:t>
      </w:r>
      <w:r w:rsidR="00967799" w:rsidRPr="00432A87">
        <w:rPr>
          <w:sz w:val="28"/>
          <w:szCs w:val="28"/>
        </w:rPr>
        <w:t xml:space="preserve">Жилищный </w:t>
      </w:r>
      <w:r w:rsidRPr="00432A87">
        <w:rPr>
          <w:sz w:val="28"/>
          <w:szCs w:val="28"/>
        </w:rPr>
        <w:t>фонд района</w:t>
      </w:r>
      <w:r w:rsidR="00967799" w:rsidRPr="00432A87">
        <w:rPr>
          <w:sz w:val="28"/>
          <w:szCs w:val="28"/>
        </w:rPr>
        <w:t>, в основном, представлен одноэтажными одно и двухквартирными домами, в деревянном исполнении середины 60-х годов, находящимися в плохом техническом состоянии.  Многоквартирные дома (8-ми и 16-</w:t>
      </w:r>
      <w:r w:rsidRPr="00432A87">
        <w:rPr>
          <w:sz w:val="28"/>
          <w:szCs w:val="28"/>
        </w:rPr>
        <w:t>ти) имеются</w:t>
      </w:r>
      <w:r w:rsidR="00967799" w:rsidRPr="00432A87">
        <w:rPr>
          <w:sz w:val="28"/>
          <w:szCs w:val="28"/>
        </w:rPr>
        <w:t xml:space="preserve"> только в районном центре в </w:t>
      </w:r>
      <w:r w:rsidRPr="00432A87">
        <w:rPr>
          <w:sz w:val="28"/>
          <w:szCs w:val="28"/>
        </w:rPr>
        <w:t>количестве 23</w:t>
      </w:r>
      <w:r w:rsidR="00967799" w:rsidRPr="00432A87">
        <w:rPr>
          <w:sz w:val="28"/>
          <w:szCs w:val="28"/>
        </w:rPr>
        <w:t xml:space="preserve"> домов. </w:t>
      </w:r>
    </w:p>
    <w:p w:rsidR="00967799" w:rsidRPr="00432A87" w:rsidRDefault="004A33EF" w:rsidP="00967799">
      <w:pPr>
        <w:ind w:right="-31"/>
        <w:jc w:val="both"/>
        <w:rPr>
          <w:sz w:val="28"/>
          <w:szCs w:val="28"/>
        </w:rPr>
      </w:pPr>
      <w:r w:rsidRPr="00432A87">
        <w:rPr>
          <w:sz w:val="28"/>
          <w:szCs w:val="28"/>
        </w:rPr>
        <w:t xml:space="preserve">        </w:t>
      </w:r>
      <w:r w:rsidR="00967799" w:rsidRPr="00432A87">
        <w:rPr>
          <w:sz w:val="28"/>
          <w:szCs w:val="28"/>
        </w:rPr>
        <w:t xml:space="preserve">Ведомственного жилья на территории района практически </w:t>
      </w:r>
      <w:r w:rsidRPr="00432A87">
        <w:rPr>
          <w:sz w:val="28"/>
          <w:szCs w:val="28"/>
        </w:rPr>
        <w:t>нет, предприятия</w:t>
      </w:r>
      <w:r w:rsidR="00967799" w:rsidRPr="00432A87">
        <w:rPr>
          <w:sz w:val="28"/>
          <w:szCs w:val="28"/>
        </w:rPr>
        <w:t xml:space="preserve">, имевшие на балансе жилищный фонд, прекратили свое существование. </w:t>
      </w:r>
      <w:r w:rsidR="0087062D">
        <w:rPr>
          <w:sz w:val="28"/>
          <w:szCs w:val="28"/>
        </w:rPr>
        <w:t xml:space="preserve">Общая площадь </w:t>
      </w:r>
      <w:r w:rsidR="0087062D" w:rsidRPr="00432A87">
        <w:rPr>
          <w:sz w:val="28"/>
          <w:szCs w:val="28"/>
        </w:rPr>
        <w:t>аварийного</w:t>
      </w:r>
      <w:r w:rsidR="00967799" w:rsidRPr="00432A87">
        <w:rPr>
          <w:sz w:val="28"/>
          <w:szCs w:val="28"/>
        </w:rPr>
        <w:t xml:space="preserve"> жилья, как муниципального, так и частного, составляет </w:t>
      </w:r>
      <w:r w:rsidR="0087062D">
        <w:rPr>
          <w:sz w:val="28"/>
          <w:szCs w:val="28"/>
        </w:rPr>
        <w:t>0,433</w:t>
      </w:r>
      <w:r w:rsidR="00967799" w:rsidRPr="00432A87">
        <w:rPr>
          <w:sz w:val="28"/>
          <w:szCs w:val="28"/>
        </w:rPr>
        <w:t xml:space="preserve"> </w:t>
      </w:r>
      <w:r w:rsidRPr="00432A87">
        <w:rPr>
          <w:sz w:val="28"/>
          <w:szCs w:val="28"/>
        </w:rPr>
        <w:t>тыс.</w:t>
      </w:r>
      <w:r w:rsidR="0087062D">
        <w:rPr>
          <w:sz w:val="28"/>
          <w:szCs w:val="28"/>
        </w:rPr>
        <w:t xml:space="preserve"> </w:t>
      </w:r>
      <w:r w:rsidRPr="00432A87">
        <w:rPr>
          <w:sz w:val="28"/>
          <w:szCs w:val="28"/>
        </w:rPr>
        <w:t>кв.</w:t>
      </w:r>
      <w:r w:rsidR="0087062D">
        <w:rPr>
          <w:sz w:val="28"/>
          <w:szCs w:val="28"/>
        </w:rPr>
        <w:t xml:space="preserve"> </w:t>
      </w:r>
      <w:r w:rsidRPr="00432A87">
        <w:rPr>
          <w:sz w:val="28"/>
          <w:szCs w:val="28"/>
        </w:rPr>
        <w:t>м,</w:t>
      </w:r>
      <w:r w:rsidR="00967799" w:rsidRPr="00432A87">
        <w:rPr>
          <w:sz w:val="28"/>
          <w:szCs w:val="28"/>
        </w:rPr>
        <w:t xml:space="preserve"> что составляет </w:t>
      </w:r>
      <w:r w:rsidR="0087062D">
        <w:rPr>
          <w:sz w:val="28"/>
          <w:szCs w:val="28"/>
        </w:rPr>
        <w:t>0,16</w:t>
      </w:r>
      <w:r w:rsidR="00967799" w:rsidRPr="00432A87">
        <w:rPr>
          <w:sz w:val="28"/>
          <w:szCs w:val="28"/>
        </w:rPr>
        <w:t>% от общего жилищного фон</w:t>
      </w:r>
      <w:r w:rsidR="00425F02">
        <w:rPr>
          <w:sz w:val="28"/>
          <w:szCs w:val="28"/>
        </w:rPr>
        <w:t>да.   Строительство жилья в 2019</w:t>
      </w:r>
      <w:r w:rsidR="00967799" w:rsidRPr="00432A87">
        <w:rPr>
          <w:sz w:val="28"/>
          <w:szCs w:val="28"/>
        </w:rPr>
        <w:t xml:space="preserve"> году </w:t>
      </w:r>
      <w:r w:rsidRPr="00432A87">
        <w:rPr>
          <w:sz w:val="28"/>
          <w:szCs w:val="28"/>
        </w:rPr>
        <w:t>осуществлялось только</w:t>
      </w:r>
      <w:r w:rsidR="00967799" w:rsidRPr="00432A87">
        <w:rPr>
          <w:sz w:val="28"/>
          <w:szCs w:val="28"/>
        </w:rPr>
        <w:t xml:space="preserve"> индивидуальными застройщиками. Предприятия, в связи с отсутствием оборотных средств строительство жилья не </w:t>
      </w:r>
      <w:r w:rsidRPr="00432A87">
        <w:rPr>
          <w:sz w:val="28"/>
          <w:szCs w:val="28"/>
        </w:rPr>
        <w:t>осуществляют.</w:t>
      </w:r>
      <w:r w:rsidR="00967799" w:rsidRPr="00432A87">
        <w:rPr>
          <w:sz w:val="28"/>
          <w:szCs w:val="28"/>
        </w:rPr>
        <w:t xml:space="preserve">                       </w:t>
      </w:r>
    </w:p>
    <w:p w:rsidR="00425F02" w:rsidRPr="00425F02" w:rsidRDefault="004A33EF" w:rsidP="00425F02">
      <w:pPr>
        <w:ind w:right="-31"/>
        <w:jc w:val="both"/>
        <w:rPr>
          <w:sz w:val="28"/>
          <w:szCs w:val="28"/>
        </w:rPr>
      </w:pPr>
      <w:r w:rsidRPr="00432A87">
        <w:rPr>
          <w:sz w:val="28"/>
          <w:szCs w:val="28"/>
        </w:rPr>
        <w:lastRenderedPageBreak/>
        <w:t xml:space="preserve">         </w:t>
      </w:r>
      <w:r w:rsidR="00425F02" w:rsidRPr="00425F02">
        <w:rPr>
          <w:sz w:val="28"/>
          <w:szCs w:val="28"/>
        </w:rPr>
        <w:t xml:space="preserve">В 2019 </w:t>
      </w:r>
      <w:r w:rsidR="00425F02">
        <w:rPr>
          <w:sz w:val="28"/>
          <w:szCs w:val="28"/>
        </w:rPr>
        <w:t>году, Росс</w:t>
      </w:r>
      <w:r w:rsidR="00425F02" w:rsidRPr="00425F02">
        <w:rPr>
          <w:sz w:val="28"/>
          <w:szCs w:val="28"/>
        </w:rPr>
        <w:t>реестром</w:t>
      </w:r>
      <w:r w:rsidR="00425F02">
        <w:rPr>
          <w:sz w:val="28"/>
          <w:szCs w:val="28"/>
        </w:rPr>
        <w:t>,</w:t>
      </w:r>
      <w:r w:rsidR="00425F02" w:rsidRPr="00425F02">
        <w:rPr>
          <w:sz w:val="28"/>
          <w:szCs w:val="28"/>
        </w:rPr>
        <w:t xml:space="preserve"> на основании уведомлений об окончании строительства</w:t>
      </w:r>
      <w:r w:rsidR="00425F02">
        <w:rPr>
          <w:sz w:val="28"/>
          <w:szCs w:val="28"/>
        </w:rPr>
        <w:t>,</w:t>
      </w:r>
      <w:r w:rsidR="00425F02" w:rsidRPr="00425F02">
        <w:rPr>
          <w:sz w:val="28"/>
          <w:szCs w:val="28"/>
        </w:rPr>
        <w:t xml:space="preserve"> зарегистрированы 23 индивидуальных жилых дома, построенные за период 2013 - 2019 </w:t>
      </w:r>
      <w:r w:rsidR="00425F02">
        <w:rPr>
          <w:sz w:val="28"/>
          <w:szCs w:val="28"/>
        </w:rPr>
        <w:t>годах,</w:t>
      </w:r>
      <w:r w:rsidR="00425F02" w:rsidRPr="00425F02">
        <w:rPr>
          <w:sz w:val="28"/>
          <w:szCs w:val="28"/>
        </w:rPr>
        <w:t xml:space="preserve"> общей площадью 2 384 кв.м. или 0,25 кв.м. в расчете на одного жителя.</w:t>
      </w:r>
    </w:p>
    <w:p w:rsidR="005D69A4" w:rsidRPr="005D69A4" w:rsidRDefault="00425F02" w:rsidP="00425F02">
      <w:pPr>
        <w:ind w:right="-31"/>
        <w:jc w:val="both"/>
        <w:rPr>
          <w:sz w:val="28"/>
          <w:szCs w:val="28"/>
        </w:rPr>
      </w:pPr>
      <w:r>
        <w:rPr>
          <w:sz w:val="28"/>
          <w:szCs w:val="28"/>
        </w:rPr>
        <w:t xml:space="preserve">        </w:t>
      </w:r>
      <w:r w:rsidRPr="00425F02">
        <w:rPr>
          <w:sz w:val="28"/>
          <w:szCs w:val="28"/>
        </w:rPr>
        <w:t xml:space="preserve">Строительство жилых домов в 2021-2023 </w:t>
      </w:r>
      <w:r>
        <w:rPr>
          <w:sz w:val="28"/>
          <w:szCs w:val="28"/>
        </w:rPr>
        <w:t>годах</w:t>
      </w:r>
      <w:r w:rsidRPr="00425F02">
        <w:rPr>
          <w:sz w:val="28"/>
          <w:szCs w:val="28"/>
        </w:rPr>
        <w:t xml:space="preserve"> планируется только индивидуальными застройщиками. Казачинский район не является участником государственных программ по строительству жилых домов в </w:t>
      </w:r>
      <w:r>
        <w:rPr>
          <w:sz w:val="28"/>
          <w:szCs w:val="28"/>
        </w:rPr>
        <w:t>прогнозном периоде.</w:t>
      </w:r>
    </w:p>
    <w:p w:rsidR="004D4D6E" w:rsidRPr="00432A87" w:rsidRDefault="004D4D6E" w:rsidP="004D4D6E">
      <w:pPr>
        <w:autoSpaceDE w:val="0"/>
        <w:autoSpaceDN w:val="0"/>
        <w:adjustRightInd w:val="0"/>
        <w:jc w:val="both"/>
        <w:rPr>
          <w:rFonts w:ascii="Times New Roman CYR" w:eastAsiaTheme="minorHAnsi" w:hAnsi="Times New Roman CYR" w:cs="Times New Roman CYR"/>
          <w:color w:val="191919"/>
          <w:sz w:val="28"/>
          <w:szCs w:val="28"/>
          <w:lang w:eastAsia="en-US"/>
        </w:rPr>
      </w:pPr>
      <w:r w:rsidRPr="00432A87">
        <w:rPr>
          <w:rFonts w:ascii="Times New Roman CYR" w:eastAsiaTheme="minorHAnsi" w:hAnsi="Times New Roman CYR" w:cs="Times New Roman CYR"/>
          <w:color w:val="191919"/>
          <w:sz w:val="28"/>
          <w:szCs w:val="28"/>
          <w:lang w:eastAsia="en-US"/>
        </w:rPr>
        <w:t xml:space="preserve"> </w:t>
      </w:r>
      <w:r w:rsidR="00425F02">
        <w:rPr>
          <w:rFonts w:ascii="Times New Roman CYR" w:eastAsiaTheme="minorHAnsi" w:hAnsi="Times New Roman CYR" w:cs="Times New Roman CYR"/>
          <w:color w:val="191919"/>
          <w:sz w:val="28"/>
          <w:szCs w:val="28"/>
          <w:lang w:eastAsia="en-US"/>
        </w:rPr>
        <w:t xml:space="preserve">     </w:t>
      </w:r>
      <w:r w:rsidRPr="00432A87">
        <w:rPr>
          <w:rFonts w:ascii="Times New Roman CYR" w:eastAsiaTheme="minorHAnsi" w:hAnsi="Times New Roman CYR" w:cs="Times New Roman CYR"/>
          <w:color w:val="191919"/>
          <w:sz w:val="28"/>
          <w:szCs w:val="28"/>
          <w:lang w:eastAsia="en-US"/>
        </w:rPr>
        <w:t xml:space="preserve">             </w:t>
      </w:r>
    </w:p>
    <w:tbl>
      <w:tblPr>
        <w:tblW w:w="1045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66"/>
        <w:gridCol w:w="1478"/>
        <w:gridCol w:w="1418"/>
        <w:gridCol w:w="1418"/>
        <w:gridCol w:w="1417"/>
        <w:gridCol w:w="1560"/>
      </w:tblGrid>
      <w:tr w:rsidR="005E0A17" w:rsidTr="005E0A17">
        <w:tc>
          <w:tcPr>
            <w:tcW w:w="3166" w:type="dxa"/>
            <w:tcBorders>
              <w:top w:val="single" w:sz="4" w:space="0" w:color="auto"/>
              <w:bottom w:val="single" w:sz="4" w:space="0" w:color="auto"/>
              <w:right w:val="single" w:sz="4" w:space="0" w:color="auto"/>
            </w:tcBorders>
          </w:tcPr>
          <w:p w:rsidR="005E0A17" w:rsidRPr="00C1707A" w:rsidRDefault="005E0A17" w:rsidP="00735A91">
            <w:pPr>
              <w:autoSpaceDE w:val="0"/>
              <w:autoSpaceDN w:val="0"/>
              <w:adjustRightInd w:val="0"/>
              <w:ind w:firstLine="708"/>
              <w:rPr>
                <w:rFonts w:ascii="Times New Roman CYR" w:hAnsi="Times New Roman CYR" w:cs="Times New Roman CYR"/>
                <w:sz w:val="24"/>
                <w:szCs w:val="24"/>
              </w:rPr>
            </w:pPr>
          </w:p>
        </w:tc>
        <w:tc>
          <w:tcPr>
            <w:tcW w:w="147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факт</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EE186C" w:rsidP="00EE186C">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оценка</w:t>
            </w:r>
          </w:p>
        </w:tc>
        <w:tc>
          <w:tcPr>
            <w:tcW w:w="4395" w:type="dxa"/>
            <w:gridSpan w:val="3"/>
            <w:tcBorders>
              <w:top w:val="single" w:sz="4" w:space="0" w:color="auto"/>
              <w:left w:val="single" w:sz="4" w:space="0" w:color="auto"/>
              <w:bottom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Прогнозный период</w:t>
            </w:r>
          </w:p>
        </w:tc>
      </w:tr>
      <w:tr w:rsidR="005E0A17" w:rsidTr="005E0A17">
        <w:tc>
          <w:tcPr>
            <w:tcW w:w="3166" w:type="dxa"/>
            <w:tcBorders>
              <w:top w:val="single" w:sz="4" w:space="0" w:color="auto"/>
              <w:bottom w:val="single" w:sz="4" w:space="0" w:color="auto"/>
              <w:right w:val="single" w:sz="4" w:space="0" w:color="auto"/>
            </w:tcBorders>
          </w:tcPr>
          <w:p w:rsidR="005E0A17" w:rsidRPr="00C1707A" w:rsidRDefault="005E0A17" w:rsidP="00735A91">
            <w:pPr>
              <w:autoSpaceDE w:val="0"/>
              <w:autoSpaceDN w:val="0"/>
              <w:adjustRightInd w:val="0"/>
              <w:rPr>
                <w:rFonts w:ascii="Times New Roman CYR" w:hAnsi="Times New Roman CYR" w:cs="Times New Roman CYR"/>
                <w:sz w:val="24"/>
                <w:szCs w:val="24"/>
              </w:rPr>
            </w:pPr>
          </w:p>
        </w:tc>
        <w:tc>
          <w:tcPr>
            <w:tcW w:w="147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2019</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B76206"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2020</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2021</w:t>
            </w:r>
          </w:p>
        </w:tc>
        <w:tc>
          <w:tcPr>
            <w:tcW w:w="1417"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2022</w:t>
            </w:r>
          </w:p>
        </w:tc>
        <w:tc>
          <w:tcPr>
            <w:tcW w:w="1560" w:type="dxa"/>
            <w:tcBorders>
              <w:top w:val="single" w:sz="4" w:space="0" w:color="auto"/>
              <w:left w:val="single" w:sz="4" w:space="0" w:color="auto"/>
              <w:bottom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2023</w:t>
            </w:r>
          </w:p>
        </w:tc>
      </w:tr>
      <w:tr w:rsidR="005E0A17" w:rsidTr="005E0A17">
        <w:trPr>
          <w:trHeight w:val="625"/>
        </w:trPr>
        <w:tc>
          <w:tcPr>
            <w:tcW w:w="3166" w:type="dxa"/>
            <w:tcBorders>
              <w:top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both"/>
              <w:rPr>
                <w:rFonts w:ascii="Times New Roman CYR" w:hAnsi="Times New Roman CYR" w:cs="Times New Roman CYR"/>
                <w:sz w:val="24"/>
                <w:szCs w:val="24"/>
              </w:rPr>
            </w:pPr>
            <w:r w:rsidRPr="00C1707A">
              <w:rPr>
                <w:rFonts w:ascii="Times New Roman CYR" w:hAnsi="Times New Roman CYR" w:cs="Times New Roman CYR"/>
                <w:sz w:val="24"/>
                <w:szCs w:val="24"/>
              </w:rPr>
              <w:t>Введено всего, в том числе</w:t>
            </w:r>
          </w:p>
        </w:tc>
        <w:tc>
          <w:tcPr>
            <w:tcW w:w="147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2</w:t>
            </w:r>
            <w:r w:rsidR="00B76206" w:rsidRPr="00C1707A">
              <w:rPr>
                <w:rFonts w:ascii="Times New Roman CYR" w:hAnsi="Times New Roman CYR" w:cs="Times New Roman CYR"/>
                <w:sz w:val="24"/>
                <w:szCs w:val="24"/>
              </w:rPr>
              <w:t xml:space="preserve"> </w:t>
            </w:r>
            <w:r w:rsidRPr="00C1707A">
              <w:rPr>
                <w:rFonts w:ascii="Times New Roman CYR" w:hAnsi="Times New Roman CYR" w:cs="Times New Roman CYR"/>
                <w:sz w:val="24"/>
                <w:szCs w:val="24"/>
              </w:rPr>
              <w:t>384</w:t>
            </w:r>
            <w:r w:rsidR="00B76206" w:rsidRPr="00C1707A">
              <w:rPr>
                <w:rFonts w:ascii="Times New Roman CYR" w:hAnsi="Times New Roman CYR" w:cs="Times New Roman CYR"/>
                <w:sz w:val="24"/>
                <w:szCs w:val="24"/>
              </w:rPr>
              <w:t>,0</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B76206"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1500,0</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1</w:t>
            </w:r>
            <w:r w:rsidR="00B76206" w:rsidRPr="00C1707A">
              <w:rPr>
                <w:rFonts w:ascii="Times New Roman CYR" w:hAnsi="Times New Roman CYR" w:cs="Times New Roman CYR"/>
                <w:sz w:val="24"/>
                <w:szCs w:val="24"/>
              </w:rPr>
              <w:t> </w:t>
            </w:r>
            <w:r w:rsidRPr="00C1707A">
              <w:rPr>
                <w:rFonts w:ascii="Times New Roman CYR" w:hAnsi="Times New Roman CYR" w:cs="Times New Roman CYR"/>
                <w:sz w:val="24"/>
                <w:szCs w:val="24"/>
              </w:rPr>
              <w:t>550</w:t>
            </w:r>
            <w:r w:rsidR="00B76206" w:rsidRPr="00C1707A">
              <w:rPr>
                <w:rFonts w:ascii="Times New Roman CYR" w:hAnsi="Times New Roman CYR" w:cs="Times New Roman CYR"/>
                <w:sz w:val="24"/>
                <w:szCs w:val="24"/>
              </w:rPr>
              <w:t>,0</w:t>
            </w:r>
          </w:p>
        </w:tc>
        <w:tc>
          <w:tcPr>
            <w:tcW w:w="1417"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1</w:t>
            </w:r>
            <w:r w:rsidR="00B76206" w:rsidRPr="00C1707A">
              <w:rPr>
                <w:rFonts w:ascii="Times New Roman CYR" w:hAnsi="Times New Roman CYR" w:cs="Times New Roman CYR"/>
                <w:sz w:val="24"/>
                <w:szCs w:val="24"/>
              </w:rPr>
              <w:t> </w:t>
            </w:r>
            <w:r w:rsidRPr="00C1707A">
              <w:rPr>
                <w:rFonts w:ascii="Times New Roman CYR" w:hAnsi="Times New Roman CYR" w:cs="Times New Roman CYR"/>
                <w:sz w:val="24"/>
                <w:szCs w:val="24"/>
              </w:rPr>
              <w:t>600</w:t>
            </w:r>
            <w:r w:rsidR="00B76206" w:rsidRPr="00C1707A">
              <w:rPr>
                <w:rFonts w:ascii="Times New Roman CYR" w:hAnsi="Times New Roman CYR" w:cs="Times New Roman CYR"/>
                <w:sz w:val="24"/>
                <w:szCs w:val="24"/>
              </w:rPr>
              <w:t>,0</w:t>
            </w:r>
          </w:p>
        </w:tc>
        <w:tc>
          <w:tcPr>
            <w:tcW w:w="1560" w:type="dxa"/>
            <w:tcBorders>
              <w:top w:val="single" w:sz="4" w:space="0" w:color="auto"/>
              <w:left w:val="single" w:sz="4" w:space="0" w:color="auto"/>
              <w:bottom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1</w:t>
            </w:r>
            <w:r w:rsidR="00B76206" w:rsidRPr="00C1707A">
              <w:rPr>
                <w:rFonts w:ascii="Times New Roman CYR" w:hAnsi="Times New Roman CYR" w:cs="Times New Roman CYR"/>
                <w:sz w:val="24"/>
                <w:szCs w:val="24"/>
              </w:rPr>
              <w:t> </w:t>
            </w:r>
            <w:r w:rsidRPr="00C1707A">
              <w:rPr>
                <w:rFonts w:ascii="Times New Roman CYR" w:hAnsi="Times New Roman CYR" w:cs="Times New Roman CYR"/>
                <w:sz w:val="24"/>
                <w:szCs w:val="24"/>
              </w:rPr>
              <w:t>650</w:t>
            </w:r>
            <w:r w:rsidR="00B76206" w:rsidRPr="00C1707A">
              <w:rPr>
                <w:rFonts w:ascii="Times New Roman CYR" w:hAnsi="Times New Roman CYR" w:cs="Times New Roman CYR"/>
                <w:sz w:val="24"/>
                <w:szCs w:val="24"/>
              </w:rPr>
              <w:t>,0</w:t>
            </w:r>
          </w:p>
        </w:tc>
      </w:tr>
      <w:tr w:rsidR="005E0A17" w:rsidTr="005E0A17">
        <w:tc>
          <w:tcPr>
            <w:tcW w:w="3166" w:type="dxa"/>
            <w:tcBorders>
              <w:top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both"/>
              <w:rPr>
                <w:rFonts w:ascii="Times New Roman CYR" w:hAnsi="Times New Roman CYR" w:cs="Times New Roman CYR"/>
                <w:sz w:val="24"/>
                <w:szCs w:val="24"/>
              </w:rPr>
            </w:pPr>
            <w:r w:rsidRPr="00C1707A">
              <w:rPr>
                <w:rFonts w:ascii="Times New Roman CYR" w:hAnsi="Times New Roman CYR" w:cs="Times New Roman CYR"/>
                <w:sz w:val="24"/>
                <w:szCs w:val="24"/>
              </w:rPr>
              <w:t>Индивидуальное жилищное строительство</w:t>
            </w:r>
          </w:p>
        </w:tc>
        <w:tc>
          <w:tcPr>
            <w:tcW w:w="147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2</w:t>
            </w:r>
            <w:r w:rsidR="00B76206" w:rsidRPr="00C1707A">
              <w:rPr>
                <w:rFonts w:ascii="Times New Roman CYR" w:hAnsi="Times New Roman CYR" w:cs="Times New Roman CYR"/>
                <w:sz w:val="24"/>
                <w:szCs w:val="24"/>
              </w:rPr>
              <w:t> </w:t>
            </w:r>
            <w:r w:rsidRPr="00C1707A">
              <w:rPr>
                <w:rFonts w:ascii="Times New Roman CYR" w:hAnsi="Times New Roman CYR" w:cs="Times New Roman CYR"/>
                <w:sz w:val="24"/>
                <w:szCs w:val="24"/>
              </w:rPr>
              <w:t>384</w:t>
            </w:r>
            <w:r w:rsidR="00B76206" w:rsidRPr="00C1707A">
              <w:rPr>
                <w:rFonts w:ascii="Times New Roman CYR" w:hAnsi="Times New Roman CYR" w:cs="Times New Roman CYR"/>
                <w:sz w:val="24"/>
                <w:szCs w:val="24"/>
              </w:rPr>
              <w:t>,0</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B76206"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1 500,0</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1</w:t>
            </w:r>
            <w:r w:rsidR="00B76206" w:rsidRPr="00C1707A">
              <w:rPr>
                <w:rFonts w:ascii="Times New Roman CYR" w:hAnsi="Times New Roman CYR" w:cs="Times New Roman CYR"/>
                <w:sz w:val="24"/>
                <w:szCs w:val="24"/>
              </w:rPr>
              <w:t> </w:t>
            </w:r>
            <w:r w:rsidRPr="00C1707A">
              <w:rPr>
                <w:rFonts w:ascii="Times New Roman CYR" w:hAnsi="Times New Roman CYR" w:cs="Times New Roman CYR"/>
                <w:sz w:val="24"/>
                <w:szCs w:val="24"/>
              </w:rPr>
              <w:t>550</w:t>
            </w:r>
            <w:r w:rsidR="00B76206" w:rsidRPr="00C1707A">
              <w:rPr>
                <w:rFonts w:ascii="Times New Roman CYR" w:hAnsi="Times New Roman CYR" w:cs="Times New Roman CYR"/>
                <w:sz w:val="24"/>
                <w:szCs w:val="24"/>
              </w:rPr>
              <w:t>,0</w:t>
            </w:r>
          </w:p>
        </w:tc>
        <w:tc>
          <w:tcPr>
            <w:tcW w:w="1417"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1</w:t>
            </w:r>
            <w:r w:rsidR="00B76206" w:rsidRPr="00C1707A">
              <w:rPr>
                <w:rFonts w:ascii="Times New Roman CYR" w:hAnsi="Times New Roman CYR" w:cs="Times New Roman CYR"/>
                <w:sz w:val="24"/>
                <w:szCs w:val="24"/>
              </w:rPr>
              <w:t> </w:t>
            </w:r>
            <w:r w:rsidRPr="00C1707A">
              <w:rPr>
                <w:rFonts w:ascii="Times New Roman CYR" w:hAnsi="Times New Roman CYR" w:cs="Times New Roman CYR"/>
                <w:sz w:val="24"/>
                <w:szCs w:val="24"/>
              </w:rPr>
              <w:t>600</w:t>
            </w:r>
            <w:r w:rsidR="00B76206" w:rsidRPr="00C1707A">
              <w:rPr>
                <w:rFonts w:ascii="Times New Roman CYR" w:hAnsi="Times New Roman CYR" w:cs="Times New Roman CYR"/>
                <w:sz w:val="24"/>
                <w:szCs w:val="24"/>
              </w:rPr>
              <w:t>,0</w:t>
            </w:r>
          </w:p>
        </w:tc>
        <w:tc>
          <w:tcPr>
            <w:tcW w:w="1560" w:type="dxa"/>
            <w:tcBorders>
              <w:top w:val="single" w:sz="4" w:space="0" w:color="auto"/>
              <w:left w:val="single" w:sz="4" w:space="0" w:color="auto"/>
              <w:bottom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1</w:t>
            </w:r>
            <w:r w:rsidR="00B76206" w:rsidRPr="00C1707A">
              <w:rPr>
                <w:rFonts w:ascii="Times New Roman CYR" w:hAnsi="Times New Roman CYR" w:cs="Times New Roman CYR"/>
                <w:sz w:val="24"/>
                <w:szCs w:val="24"/>
              </w:rPr>
              <w:t> </w:t>
            </w:r>
            <w:r w:rsidRPr="00C1707A">
              <w:rPr>
                <w:rFonts w:ascii="Times New Roman CYR" w:hAnsi="Times New Roman CYR" w:cs="Times New Roman CYR"/>
                <w:sz w:val="24"/>
                <w:szCs w:val="24"/>
              </w:rPr>
              <w:t>650</w:t>
            </w:r>
            <w:r w:rsidR="00B76206" w:rsidRPr="00C1707A">
              <w:rPr>
                <w:rFonts w:ascii="Times New Roman CYR" w:hAnsi="Times New Roman CYR" w:cs="Times New Roman CYR"/>
                <w:sz w:val="24"/>
                <w:szCs w:val="24"/>
              </w:rPr>
              <w:t>,0</w:t>
            </w:r>
          </w:p>
        </w:tc>
      </w:tr>
      <w:tr w:rsidR="005E0A17" w:rsidTr="005E0A17">
        <w:tc>
          <w:tcPr>
            <w:tcW w:w="3166" w:type="dxa"/>
            <w:tcBorders>
              <w:top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both"/>
              <w:rPr>
                <w:rFonts w:ascii="Times New Roman CYR" w:hAnsi="Times New Roman CYR" w:cs="Times New Roman CYR"/>
                <w:sz w:val="24"/>
                <w:szCs w:val="24"/>
              </w:rPr>
            </w:pPr>
            <w:r w:rsidRPr="00C1707A">
              <w:rPr>
                <w:rFonts w:ascii="Times New Roman CYR" w:hAnsi="Times New Roman CYR" w:cs="Times New Roman CYR"/>
                <w:sz w:val="24"/>
                <w:szCs w:val="24"/>
              </w:rPr>
              <w:t>Многоквартирное строительство (реконструкция)</w:t>
            </w:r>
          </w:p>
        </w:tc>
        <w:tc>
          <w:tcPr>
            <w:tcW w:w="147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0</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B76206"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0</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0</w:t>
            </w:r>
          </w:p>
        </w:tc>
        <w:tc>
          <w:tcPr>
            <w:tcW w:w="1417"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0</w:t>
            </w:r>
          </w:p>
        </w:tc>
        <w:tc>
          <w:tcPr>
            <w:tcW w:w="1560" w:type="dxa"/>
            <w:tcBorders>
              <w:top w:val="single" w:sz="4" w:space="0" w:color="auto"/>
              <w:left w:val="single" w:sz="4" w:space="0" w:color="auto"/>
              <w:bottom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0</w:t>
            </w:r>
          </w:p>
        </w:tc>
      </w:tr>
      <w:tr w:rsidR="005E0A17" w:rsidTr="005E0A17">
        <w:tc>
          <w:tcPr>
            <w:tcW w:w="3166" w:type="dxa"/>
            <w:tcBorders>
              <w:top w:val="single" w:sz="4" w:space="0" w:color="auto"/>
              <w:bottom w:val="single" w:sz="4" w:space="0" w:color="auto"/>
              <w:right w:val="single" w:sz="4" w:space="0" w:color="auto"/>
            </w:tcBorders>
          </w:tcPr>
          <w:p w:rsidR="005E0A17" w:rsidRPr="00C1707A" w:rsidRDefault="005E0A17" w:rsidP="00735A91">
            <w:pPr>
              <w:autoSpaceDE w:val="0"/>
              <w:autoSpaceDN w:val="0"/>
              <w:adjustRightInd w:val="0"/>
              <w:rPr>
                <w:rFonts w:ascii="Times New Roman CYR" w:hAnsi="Times New Roman CYR" w:cs="Times New Roman CYR"/>
                <w:sz w:val="24"/>
                <w:szCs w:val="24"/>
              </w:rPr>
            </w:pPr>
            <w:r w:rsidRPr="00C1707A">
              <w:rPr>
                <w:rFonts w:ascii="Times New Roman CYR" w:hAnsi="Times New Roman CYR" w:cs="Times New Roman CYR"/>
                <w:sz w:val="24"/>
                <w:szCs w:val="24"/>
              </w:rPr>
              <w:t>Общая площадь жилых помещений введенная в действие за год, приходящаяся в среднем на одного жителя</w:t>
            </w:r>
          </w:p>
        </w:tc>
        <w:tc>
          <w:tcPr>
            <w:tcW w:w="147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0,25</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B76206"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0,16</w:t>
            </w:r>
          </w:p>
        </w:tc>
        <w:tc>
          <w:tcPr>
            <w:tcW w:w="1418"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0,16</w:t>
            </w:r>
          </w:p>
        </w:tc>
        <w:tc>
          <w:tcPr>
            <w:tcW w:w="1417" w:type="dxa"/>
            <w:tcBorders>
              <w:top w:val="single" w:sz="4" w:space="0" w:color="auto"/>
              <w:left w:val="single" w:sz="4" w:space="0" w:color="auto"/>
              <w:bottom w:val="single" w:sz="4" w:space="0" w:color="auto"/>
              <w:right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0,17</w:t>
            </w:r>
          </w:p>
        </w:tc>
        <w:tc>
          <w:tcPr>
            <w:tcW w:w="1560" w:type="dxa"/>
            <w:tcBorders>
              <w:top w:val="single" w:sz="4" w:space="0" w:color="auto"/>
              <w:left w:val="single" w:sz="4" w:space="0" w:color="auto"/>
              <w:bottom w:val="single" w:sz="4" w:space="0" w:color="auto"/>
            </w:tcBorders>
          </w:tcPr>
          <w:p w:rsidR="005E0A17" w:rsidRPr="00C1707A" w:rsidRDefault="005E0A17" w:rsidP="00735A91">
            <w:pPr>
              <w:autoSpaceDE w:val="0"/>
              <w:autoSpaceDN w:val="0"/>
              <w:adjustRightInd w:val="0"/>
              <w:jc w:val="center"/>
              <w:rPr>
                <w:rFonts w:ascii="Times New Roman CYR" w:hAnsi="Times New Roman CYR" w:cs="Times New Roman CYR"/>
                <w:sz w:val="24"/>
                <w:szCs w:val="24"/>
              </w:rPr>
            </w:pPr>
            <w:r w:rsidRPr="00C1707A">
              <w:rPr>
                <w:rFonts w:ascii="Times New Roman CYR" w:hAnsi="Times New Roman CYR" w:cs="Times New Roman CYR"/>
                <w:sz w:val="24"/>
                <w:szCs w:val="24"/>
              </w:rPr>
              <w:t>0,17</w:t>
            </w:r>
          </w:p>
        </w:tc>
      </w:tr>
    </w:tbl>
    <w:p w:rsidR="002660EE" w:rsidRDefault="002660EE" w:rsidP="002660EE">
      <w:pPr>
        <w:pStyle w:val="14"/>
      </w:pPr>
    </w:p>
    <w:p w:rsidR="002660EE" w:rsidRPr="002660EE" w:rsidRDefault="002660EE" w:rsidP="002660EE">
      <w:pPr>
        <w:pStyle w:val="14"/>
      </w:pPr>
      <w:r w:rsidRPr="002660EE">
        <w:t xml:space="preserve">В 2021 году на территории МО Казачинский район планируется:   </w:t>
      </w:r>
    </w:p>
    <w:p w:rsidR="002660EE" w:rsidRPr="002660EE" w:rsidRDefault="002660EE" w:rsidP="002660EE">
      <w:pPr>
        <w:pStyle w:val="14"/>
      </w:pPr>
      <w:r>
        <w:t>- с</w:t>
      </w:r>
      <w:r w:rsidRPr="002660EE">
        <w:t>троительство общеобразовательной школы в с</w:t>
      </w:r>
      <w:r>
        <w:t>. Мокрушинское;</w:t>
      </w:r>
    </w:p>
    <w:p w:rsidR="004E7B00" w:rsidRDefault="002660EE" w:rsidP="002660EE">
      <w:pPr>
        <w:pStyle w:val="14"/>
        <w:ind w:firstLine="0"/>
      </w:pPr>
      <w:r w:rsidRPr="002660EE">
        <w:tab/>
      </w:r>
      <w:r>
        <w:t>- р</w:t>
      </w:r>
      <w:r w:rsidRPr="002660EE">
        <w:t>азработка генерального плана МО Рождественский сельсовет.</w:t>
      </w:r>
    </w:p>
    <w:p w:rsidR="00D50968" w:rsidRPr="002660EE" w:rsidRDefault="00D50968" w:rsidP="002660EE">
      <w:pPr>
        <w:pStyle w:val="14"/>
        <w:ind w:firstLine="0"/>
      </w:pPr>
    </w:p>
    <w:p w:rsidR="00E44A91" w:rsidRDefault="00D50968" w:rsidP="00D50968">
      <w:pPr>
        <w:autoSpaceDE w:val="0"/>
        <w:autoSpaceDN w:val="0"/>
        <w:adjustRightInd w:val="0"/>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w:t>
      </w:r>
      <w:r w:rsidRPr="00D50968">
        <w:rPr>
          <w:rFonts w:ascii="Times New Roman CYR" w:eastAsiaTheme="minorHAnsi" w:hAnsi="Times New Roman CYR" w:cs="Times New Roman CYR"/>
          <w:sz w:val="28"/>
          <w:szCs w:val="28"/>
          <w:lang w:eastAsia="en-US"/>
        </w:rPr>
        <w:t xml:space="preserve">Консервативный сценарий характеризуется низкими объемами ввода жилья. При достижении планируемых объёмов ввода жилых домов общая площадь введенных в эксплуатацию жилых помещений, приходящаяся среднем на одного жителя в </w:t>
      </w:r>
      <w:r>
        <w:rPr>
          <w:rFonts w:ascii="Times New Roman CYR" w:eastAsiaTheme="minorHAnsi" w:hAnsi="Times New Roman CYR" w:cs="Times New Roman CYR"/>
          <w:sz w:val="28"/>
          <w:szCs w:val="28"/>
          <w:lang w:eastAsia="en-US"/>
        </w:rPr>
        <w:t>районе</w:t>
      </w:r>
      <w:r w:rsidRPr="00D50968">
        <w:rPr>
          <w:rFonts w:ascii="Times New Roman CYR" w:eastAsiaTheme="minorHAnsi" w:hAnsi="Times New Roman CYR" w:cs="Times New Roman CYR"/>
          <w:sz w:val="28"/>
          <w:szCs w:val="28"/>
          <w:lang w:eastAsia="en-US"/>
        </w:rPr>
        <w:t>,</w:t>
      </w:r>
      <w:r>
        <w:rPr>
          <w:rFonts w:ascii="Times New Roman CYR" w:eastAsiaTheme="minorHAnsi" w:hAnsi="Times New Roman CYR" w:cs="Times New Roman CYR"/>
          <w:sz w:val="28"/>
          <w:szCs w:val="28"/>
          <w:lang w:eastAsia="en-US"/>
        </w:rPr>
        <w:t xml:space="preserve"> к концу 2023 года составит 0,17</w:t>
      </w:r>
      <w:r w:rsidRPr="00D50968">
        <w:rPr>
          <w:rFonts w:ascii="Times New Roman CYR" w:eastAsiaTheme="minorHAnsi" w:hAnsi="Times New Roman CYR" w:cs="Times New Roman CYR"/>
          <w:sz w:val="28"/>
          <w:szCs w:val="28"/>
          <w:lang w:eastAsia="en-US"/>
        </w:rPr>
        <w:t xml:space="preserve"> кв. метров.</w:t>
      </w:r>
    </w:p>
    <w:p w:rsidR="00DD6901" w:rsidRDefault="00DD6901" w:rsidP="00D50968">
      <w:pPr>
        <w:autoSpaceDE w:val="0"/>
        <w:autoSpaceDN w:val="0"/>
        <w:adjustRightInd w:val="0"/>
        <w:jc w:val="both"/>
        <w:rPr>
          <w:rFonts w:ascii="Times New Roman CYR" w:eastAsiaTheme="minorHAnsi" w:hAnsi="Times New Roman CYR" w:cs="Times New Roman CYR"/>
          <w:sz w:val="28"/>
          <w:szCs w:val="28"/>
          <w:lang w:eastAsia="en-US"/>
        </w:rPr>
      </w:pPr>
    </w:p>
    <w:p w:rsidR="00DD6901" w:rsidRPr="00432A87" w:rsidRDefault="00DD6901" w:rsidP="00DD6901">
      <w:pPr>
        <w:pStyle w:val="14"/>
        <w:spacing w:before="120" w:after="120"/>
        <w:ind w:firstLine="709"/>
        <w:jc w:val="center"/>
        <w:rPr>
          <w:i/>
        </w:rPr>
      </w:pPr>
      <w:r w:rsidRPr="00432A87">
        <w:rPr>
          <w:i/>
        </w:rPr>
        <w:t>Сравнение основных показателей прогноза в строительстве</w:t>
      </w:r>
    </w:p>
    <w:p w:rsidR="00DD6901" w:rsidRPr="00432A87" w:rsidRDefault="00DD6901" w:rsidP="00DD6901">
      <w:pPr>
        <w:pStyle w:val="14"/>
        <w:spacing w:before="120" w:after="120"/>
        <w:ind w:firstLine="709"/>
      </w:pP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475"/>
        <w:gridCol w:w="1419"/>
        <w:gridCol w:w="956"/>
        <w:gridCol w:w="958"/>
        <w:gridCol w:w="956"/>
        <w:gridCol w:w="958"/>
        <w:gridCol w:w="900"/>
        <w:gridCol w:w="900"/>
      </w:tblGrid>
      <w:tr w:rsidR="00DD6901" w:rsidRPr="00432A87" w:rsidTr="00CE117B">
        <w:trPr>
          <w:cantSplit/>
          <w:tblHeader/>
          <w:jc w:val="center"/>
        </w:trPr>
        <w:tc>
          <w:tcPr>
            <w:tcW w:w="247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D6901" w:rsidRPr="00432A87" w:rsidRDefault="00DD6901" w:rsidP="00CE117B">
            <w:pPr>
              <w:spacing w:line="276" w:lineRule="auto"/>
              <w:rPr>
                <w:i/>
                <w:sz w:val="24"/>
                <w:szCs w:val="24"/>
                <w:lang w:eastAsia="en-US"/>
              </w:rPr>
            </w:pPr>
            <w:r w:rsidRPr="00432A87">
              <w:rPr>
                <w:sz w:val="24"/>
                <w:szCs w:val="24"/>
              </w:rPr>
              <w:br w:type="page"/>
            </w:r>
            <w:r w:rsidRPr="00432A87">
              <w:rPr>
                <w:i/>
                <w:sz w:val="24"/>
                <w:szCs w:val="24"/>
                <w:lang w:eastAsia="en-US"/>
              </w:rPr>
              <w:t>Наименование показателей</w:t>
            </w:r>
          </w:p>
        </w:tc>
        <w:tc>
          <w:tcPr>
            <w:tcW w:w="141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D6901" w:rsidRPr="00432A87" w:rsidRDefault="00DD6901" w:rsidP="00CE117B">
            <w:pPr>
              <w:spacing w:line="276" w:lineRule="auto"/>
              <w:jc w:val="center"/>
              <w:rPr>
                <w:i/>
                <w:sz w:val="24"/>
                <w:szCs w:val="24"/>
                <w:lang w:eastAsia="en-US"/>
              </w:rPr>
            </w:pPr>
            <w:r w:rsidRPr="00432A87">
              <w:rPr>
                <w:i/>
                <w:sz w:val="24"/>
                <w:szCs w:val="24"/>
                <w:lang w:eastAsia="en-US"/>
              </w:rPr>
              <w:t xml:space="preserve">Единица </w:t>
            </w:r>
            <w:r w:rsidRPr="00432A87">
              <w:rPr>
                <w:i/>
                <w:sz w:val="24"/>
                <w:szCs w:val="24"/>
                <w:lang w:eastAsia="en-US"/>
              </w:rPr>
              <w:br/>
              <w:t>измерения</w:t>
            </w:r>
          </w:p>
        </w:tc>
        <w:tc>
          <w:tcPr>
            <w:tcW w:w="1914" w:type="dxa"/>
            <w:gridSpan w:val="2"/>
            <w:tcBorders>
              <w:top w:val="single" w:sz="4" w:space="0" w:color="auto"/>
              <w:left w:val="single" w:sz="4" w:space="0" w:color="auto"/>
              <w:bottom w:val="single" w:sz="4" w:space="0" w:color="auto"/>
              <w:right w:val="single" w:sz="4" w:space="0" w:color="auto"/>
            </w:tcBorders>
          </w:tcPr>
          <w:p w:rsidR="00DD6901" w:rsidRPr="00432A87" w:rsidRDefault="00DD6901" w:rsidP="00CE117B">
            <w:pPr>
              <w:spacing w:line="276" w:lineRule="auto"/>
              <w:jc w:val="center"/>
              <w:rPr>
                <w:i/>
                <w:sz w:val="24"/>
                <w:szCs w:val="24"/>
                <w:lang w:eastAsia="en-US"/>
              </w:rPr>
            </w:pPr>
            <w:r w:rsidRPr="00432A87">
              <w:rPr>
                <w:i/>
                <w:sz w:val="24"/>
                <w:szCs w:val="24"/>
                <w:lang w:eastAsia="en-US"/>
              </w:rPr>
              <w:t xml:space="preserve">Прогноз для районного </w:t>
            </w:r>
            <w:r>
              <w:rPr>
                <w:i/>
                <w:sz w:val="24"/>
                <w:szCs w:val="24"/>
                <w:lang w:eastAsia="en-US"/>
              </w:rPr>
              <w:t>бюджета на 2020-2022</w:t>
            </w:r>
            <w:r w:rsidRPr="00432A87">
              <w:rPr>
                <w:i/>
                <w:sz w:val="24"/>
                <w:szCs w:val="24"/>
                <w:lang w:eastAsia="en-US"/>
              </w:rPr>
              <w:t xml:space="preserve"> гг. </w:t>
            </w:r>
          </w:p>
        </w:tc>
        <w:tc>
          <w:tcPr>
            <w:tcW w:w="1914" w:type="dxa"/>
            <w:gridSpan w:val="2"/>
            <w:tcBorders>
              <w:top w:val="single" w:sz="4" w:space="0" w:color="auto"/>
              <w:left w:val="single" w:sz="4" w:space="0" w:color="auto"/>
              <w:bottom w:val="single" w:sz="4" w:space="0" w:color="auto"/>
              <w:right w:val="single" w:sz="4" w:space="0" w:color="auto"/>
            </w:tcBorders>
          </w:tcPr>
          <w:p w:rsidR="00DD6901" w:rsidRPr="00432A87" w:rsidRDefault="00DD6901" w:rsidP="00CE117B">
            <w:pPr>
              <w:spacing w:line="276" w:lineRule="auto"/>
              <w:jc w:val="center"/>
              <w:rPr>
                <w:i/>
                <w:sz w:val="24"/>
                <w:szCs w:val="24"/>
                <w:lang w:eastAsia="en-US"/>
              </w:rPr>
            </w:pPr>
            <w:r w:rsidRPr="00432A87">
              <w:rPr>
                <w:i/>
                <w:sz w:val="24"/>
                <w:szCs w:val="24"/>
                <w:lang w:eastAsia="en-US"/>
              </w:rPr>
              <w:t xml:space="preserve">Прогноз для районного </w:t>
            </w:r>
            <w:r>
              <w:rPr>
                <w:i/>
                <w:sz w:val="24"/>
                <w:szCs w:val="24"/>
                <w:lang w:eastAsia="en-US"/>
              </w:rPr>
              <w:t>бюджета на 2021-2023</w:t>
            </w:r>
            <w:r w:rsidRPr="00432A87">
              <w:rPr>
                <w:i/>
                <w:sz w:val="24"/>
                <w:szCs w:val="24"/>
                <w:lang w:eastAsia="en-US"/>
              </w:rPr>
              <w:t xml:space="preserve"> гг.</w:t>
            </w:r>
          </w:p>
        </w:tc>
        <w:tc>
          <w:tcPr>
            <w:tcW w:w="1800" w:type="dxa"/>
            <w:gridSpan w:val="2"/>
            <w:tcBorders>
              <w:top w:val="single" w:sz="4" w:space="0" w:color="auto"/>
              <w:left w:val="single" w:sz="4" w:space="0" w:color="auto"/>
              <w:bottom w:val="single" w:sz="4" w:space="0" w:color="auto"/>
              <w:right w:val="single" w:sz="4" w:space="0" w:color="auto"/>
            </w:tcBorders>
          </w:tcPr>
          <w:p w:rsidR="00DD6901" w:rsidRPr="00432A87" w:rsidRDefault="00DD6901" w:rsidP="00CE117B">
            <w:pPr>
              <w:spacing w:line="276" w:lineRule="auto"/>
              <w:jc w:val="center"/>
              <w:rPr>
                <w:i/>
                <w:sz w:val="24"/>
                <w:szCs w:val="24"/>
                <w:lang w:eastAsia="en-US"/>
              </w:rPr>
            </w:pPr>
            <w:r w:rsidRPr="00432A87">
              <w:rPr>
                <w:i/>
                <w:sz w:val="24"/>
                <w:szCs w:val="24"/>
                <w:lang w:eastAsia="en-US"/>
              </w:rPr>
              <w:t>Отклонение</w:t>
            </w:r>
            <w:r w:rsidRPr="00432A87">
              <w:rPr>
                <w:i/>
                <w:sz w:val="24"/>
                <w:szCs w:val="24"/>
                <w:lang w:eastAsia="en-US"/>
              </w:rPr>
              <w:br/>
              <w:t>от прогноза</w:t>
            </w:r>
          </w:p>
        </w:tc>
      </w:tr>
      <w:tr w:rsidR="00DD6901" w:rsidRPr="00432A87" w:rsidTr="00CE117B">
        <w:trPr>
          <w:cantSplit/>
          <w:tblHeader/>
          <w:jc w:val="center"/>
        </w:trPr>
        <w:tc>
          <w:tcPr>
            <w:tcW w:w="2475" w:type="dxa"/>
            <w:vMerge/>
            <w:tcBorders>
              <w:top w:val="single" w:sz="4" w:space="0" w:color="auto"/>
              <w:left w:val="single" w:sz="4" w:space="0" w:color="auto"/>
              <w:bottom w:val="single" w:sz="4" w:space="0" w:color="auto"/>
              <w:right w:val="single" w:sz="4" w:space="0" w:color="auto"/>
            </w:tcBorders>
            <w:vAlign w:val="center"/>
          </w:tcPr>
          <w:p w:rsidR="00DD6901" w:rsidRPr="00432A87" w:rsidRDefault="00DD6901" w:rsidP="00CE117B">
            <w:pPr>
              <w:rPr>
                <w:i/>
                <w:sz w:val="24"/>
                <w:szCs w:val="24"/>
                <w:lang w:eastAsia="en-US"/>
              </w:rPr>
            </w:pPr>
          </w:p>
        </w:tc>
        <w:tc>
          <w:tcPr>
            <w:tcW w:w="1419" w:type="dxa"/>
            <w:vMerge/>
            <w:tcBorders>
              <w:top w:val="single" w:sz="4" w:space="0" w:color="auto"/>
              <w:left w:val="single" w:sz="4" w:space="0" w:color="auto"/>
              <w:bottom w:val="single" w:sz="4" w:space="0" w:color="auto"/>
              <w:right w:val="single" w:sz="4" w:space="0" w:color="auto"/>
            </w:tcBorders>
            <w:vAlign w:val="center"/>
          </w:tcPr>
          <w:p w:rsidR="00DD6901" w:rsidRPr="00432A87" w:rsidRDefault="00DD6901" w:rsidP="00CE117B">
            <w:pPr>
              <w:rPr>
                <w:i/>
                <w:sz w:val="24"/>
                <w:szCs w:val="24"/>
                <w:lang w:eastAsia="en-US"/>
              </w:rPr>
            </w:pPr>
          </w:p>
        </w:tc>
        <w:tc>
          <w:tcPr>
            <w:tcW w:w="956" w:type="dxa"/>
            <w:tcBorders>
              <w:top w:val="single" w:sz="4" w:space="0" w:color="auto"/>
              <w:left w:val="single" w:sz="4" w:space="0" w:color="auto"/>
              <w:bottom w:val="single" w:sz="4" w:space="0" w:color="auto"/>
              <w:right w:val="single" w:sz="4" w:space="0" w:color="auto"/>
            </w:tcBorders>
            <w:vAlign w:val="center"/>
          </w:tcPr>
          <w:p w:rsidR="00DD6901" w:rsidRPr="00432A87" w:rsidRDefault="00DD6901" w:rsidP="00CE117B">
            <w:pPr>
              <w:spacing w:line="276" w:lineRule="auto"/>
              <w:jc w:val="center"/>
              <w:rPr>
                <w:i/>
                <w:sz w:val="24"/>
                <w:szCs w:val="24"/>
                <w:lang w:eastAsia="en-US"/>
              </w:rPr>
            </w:pPr>
            <w:r>
              <w:rPr>
                <w:i/>
                <w:sz w:val="24"/>
                <w:szCs w:val="24"/>
                <w:lang w:eastAsia="en-US"/>
              </w:rPr>
              <w:t>2021</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6901" w:rsidRPr="00432A87" w:rsidRDefault="00DD6901" w:rsidP="00CE117B">
            <w:pPr>
              <w:spacing w:line="276" w:lineRule="auto"/>
              <w:jc w:val="center"/>
              <w:rPr>
                <w:i/>
                <w:sz w:val="24"/>
                <w:szCs w:val="24"/>
                <w:lang w:eastAsia="en-US"/>
              </w:rPr>
            </w:pPr>
            <w:r>
              <w:rPr>
                <w:i/>
                <w:sz w:val="24"/>
                <w:szCs w:val="24"/>
                <w:lang w:eastAsia="en-US"/>
              </w:rPr>
              <w:t>2022</w:t>
            </w:r>
          </w:p>
        </w:tc>
        <w:tc>
          <w:tcPr>
            <w:tcW w:w="956" w:type="dxa"/>
            <w:tcBorders>
              <w:top w:val="single" w:sz="4" w:space="0" w:color="auto"/>
              <w:left w:val="single" w:sz="4" w:space="0" w:color="auto"/>
              <w:bottom w:val="single" w:sz="4" w:space="0" w:color="auto"/>
              <w:right w:val="single" w:sz="4" w:space="0" w:color="auto"/>
            </w:tcBorders>
            <w:vAlign w:val="center"/>
          </w:tcPr>
          <w:p w:rsidR="00DD6901" w:rsidRPr="00432A87" w:rsidRDefault="00DD6901" w:rsidP="00CE117B">
            <w:pPr>
              <w:spacing w:line="276" w:lineRule="auto"/>
              <w:jc w:val="center"/>
              <w:rPr>
                <w:i/>
                <w:sz w:val="24"/>
                <w:szCs w:val="24"/>
                <w:lang w:eastAsia="en-US"/>
              </w:rPr>
            </w:pPr>
            <w:r>
              <w:rPr>
                <w:i/>
                <w:sz w:val="24"/>
                <w:szCs w:val="24"/>
                <w:lang w:eastAsia="en-US"/>
              </w:rPr>
              <w:t>2021</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6901" w:rsidRPr="00432A87" w:rsidRDefault="00DD6901" w:rsidP="00CE117B">
            <w:pPr>
              <w:spacing w:line="276" w:lineRule="auto"/>
              <w:jc w:val="center"/>
              <w:rPr>
                <w:i/>
                <w:sz w:val="24"/>
                <w:szCs w:val="24"/>
                <w:lang w:eastAsia="en-US"/>
              </w:rPr>
            </w:pPr>
            <w:r>
              <w:rPr>
                <w:i/>
                <w:sz w:val="24"/>
                <w:szCs w:val="24"/>
                <w:lang w:eastAsia="en-US"/>
              </w:rPr>
              <w:t>2022</w:t>
            </w:r>
          </w:p>
        </w:tc>
        <w:tc>
          <w:tcPr>
            <w:tcW w:w="900" w:type="dxa"/>
            <w:tcBorders>
              <w:top w:val="single" w:sz="4" w:space="0" w:color="auto"/>
              <w:left w:val="single" w:sz="4" w:space="0" w:color="auto"/>
              <w:bottom w:val="single" w:sz="4" w:space="0" w:color="auto"/>
              <w:right w:val="single" w:sz="4" w:space="0" w:color="auto"/>
            </w:tcBorders>
            <w:vAlign w:val="center"/>
          </w:tcPr>
          <w:p w:rsidR="00DD6901" w:rsidRPr="00432A87" w:rsidRDefault="00DD6901" w:rsidP="00CE117B">
            <w:pPr>
              <w:spacing w:line="276" w:lineRule="auto"/>
              <w:jc w:val="center"/>
              <w:rPr>
                <w:i/>
                <w:sz w:val="24"/>
                <w:szCs w:val="24"/>
                <w:lang w:eastAsia="en-US"/>
              </w:rPr>
            </w:pPr>
            <w:r>
              <w:rPr>
                <w:i/>
                <w:sz w:val="24"/>
                <w:szCs w:val="24"/>
                <w:lang w:eastAsia="en-US"/>
              </w:rPr>
              <w:t>2021</w:t>
            </w:r>
          </w:p>
        </w:tc>
        <w:tc>
          <w:tcPr>
            <w:tcW w:w="900" w:type="dxa"/>
            <w:tcBorders>
              <w:top w:val="single" w:sz="4" w:space="0" w:color="auto"/>
              <w:left w:val="single" w:sz="4" w:space="0" w:color="auto"/>
              <w:bottom w:val="single" w:sz="4" w:space="0" w:color="auto"/>
              <w:right w:val="single" w:sz="4" w:space="0" w:color="auto"/>
            </w:tcBorders>
            <w:vAlign w:val="center"/>
          </w:tcPr>
          <w:p w:rsidR="00DD6901" w:rsidRPr="00432A87" w:rsidRDefault="00DD6901" w:rsidP="00CE117B">
            <w:pPr>
              <w:spacing w:line="276" w:lineRule="auto"/>
              <w:jc w:val="center"/>
              <w:rPr>
                <w:i/>
                <w:sz w:val="24"/>
                <w:szCs w:val="24"/>
                <w:lang w:eastAsia="en-US"/>
              </w:rPr>
            </w:pPr>
            <w:r>
              <w:rPr>
                <w:i/>
                <w:sz w:val="24"/>
                <w:szCs w:val="24"/>
                <w:lang w:eastAsia="en-US"/>
              </w:rPr>
              <w:t>2022</w:t>
            </w:r>
          </w:p>
        </w:tc>
      </w:tr>
      <w:tr w:rsidR="00DD6901" w:rsidRPr="00432A87" w:rsidTr="00CE117B">
        <w:trPr>
          <w:cantSplit/>
          <w:jc w:val="center"/>
        </w:trPr>
        <w:tc>
          <w:tcPr>
            <w:tcW w:w="2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6901" w:rsidRPr="00432A87" w:rsidRDefault="00DD6901" w:rsidP="00CE117B">
            <w:pPr>
              <w:rPr>
                <w:i/>
                <w:sz w:val="24"/>
                <w:szCs w:val="24"/>
              </w:rPr>
            </w:pPr>
            <w:r w:rsidRPr="00432A87">
              <w:rPr>
                <w:i/>
                <w:sz w:val="24"/>
                <w:szCs w:val="24"/>
              </w:rPr>
              <w:t>Ввод в эксплуатацию жилых домов за счет всех источников финансирования</w:t>
            </w:r>
          </w:p>
        </w:tc>
        <w:tc>
          <w:tcPr>
            <w:tcW w:w="14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6901" w:rsidRPr="00432A87" w:rsidRDefault="00DD6901" w:rsidP="00CE117B">
            <w:pPr>
              <w:spacing w:line="276" w:lineRule="auto"/>
              <w:jc w:val="center"/>
              <w:rPr>
                <w:i/>
                <w:sz w:val="24"/>
                <w:szCs w:val="24"/>
                <w:lang w:eastAsia="en-US"/>
              </w:rPr>
            </w:pPr>
            <w:r w:rsidRPr="00432A87">
              <w:rPr>
                <w:i/>
                <w:sz w:val="24"/>
                <w:szCs w:val="24"/>
                <w:lang w:eastAsia="en-US"/>
              </w:rPr>
              <w:t xml:space="preserve">тыс. </w:t>
            </w:r>
            <w:r w:rsidRPr="00432A87">
              <w:rPr>
                <w:i/>
                <w:sz w:val="24"/>
                <w:szCs w:val="24"/>
                <w:lang w:eastAsia="en-US"/>
              </w:rPr>
              <w:br/>
              <w:t>кв. метров общей площади</w:t>
            </w:r>
          </w:p>
        </w:tc>
        <w:tc>
          <w:tcPr>
            <w:tcW w:w="956" w:type="dxa"/>
            <w:tcBorders>
              <w:top w:val="single" w:sz="4" w:space="0" w:color="auto"/>
              <w:left w:val="single" w:sz="4" w:space="0" w:color="auto"/>
              <w:bottom w:val="single" w:sz="4" w:space="0" w:color="auto"/>
              <w:right w:val="single" w:sz="4" w:space="0" w:color="auto"/>
            </w:tcBorders>
            <w:vAlign w:val="center"/>
          </w:tcPr>
          <w:p w:rsidR="00DD6901" w:rsidRPr="00432A87" w:rsidRDefault="00A22C12" w:rsidP="00CE117B">
            <w:pPr>
              <w:jc w:val="center"/>
              <w:rPr>
                <w:rFonts w:eastAsia="MS Mincho"/>
                <w:i/>
                <w:sz w:val="24"/>
                <w:szCs w:val="24"/>
                <w:lang w:eastAsia="ja-JP"/>
              </w:rPr>
            </w:pPr>
            <w:r>
              <w:rPr>
                <w:rFonts w:eastAsia="MS Mincho"/>
                <w:i/>
                <w:sz w:val="24"/>
                <w:szCs w:val="24"/>
                <w:lang w:eastAsia="ja-JP"/>
              </w:rPr>
              <w:t>1,6</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6901" w:rsidRPr="00432A87" w:rsidRDefault="00A22C12" w:rsidP="00CE117B">
            <w:pPr>
              <w:jc w:val="center"/>
              <w:rPr>
                <w:rFonts w:eastAsia="MS Mincho"/>
                <w:i/>
                <w:sz w:val="24"/>
                <w:szCs w:val="24"/>
                <w:lang w:eastAsia="ja-JP"/>
              </w:rPr>
            </w:pPr>
            <w:r>
              <w:rPr>
                <w:rFonts w:eastAsia="MS Mincho"/>
                <w:i/>
                <w:sz w:val="24"/>
                <w:szCs w:val="24"/>
                <w:lang w:eastAsia="ja-JP"/>
              </w:rPr>
              <w:t>1,65</w:t>
            </w:r>
          </w:p>
        </w:tc>
        <w:tc>
          <w:tcPr>
            <w:tcW w:w="956" w:type="dxa"/>
            <w:tcBorders>
              <w:top w:val="single" w:sz="4" w:space="0" w:color="auto"/>
              <w:left w:val="single" w:sz="4" w:space="0" w:color="auto"/>
              <w:bottom w:val="single" w:sz="4" w:space="0" w:color="auto"/>
              <w:right w:val="single" w:sz="4" w:space="0" w:color="auto"/>
            </w:tcBorders>
            <w:vAlign w:val="center"/>
          </w:tcPr>
          <w:p w:rsidR="00DD6901" w:rsidRPr="00432A87" w:rsidRDefault="00A22C12" w:rsidP="00CE117B">
            <w:pPr>
              <w:jc w:val="center"/>
              <w:rPr>
                <w:rFonts w:eastAsia="MS Mincho"/>
                <w:i/>
                <w:sz w:val="24"/>
                <w:szCs w:val="24"/>
                <w:lang w:eastAsia="ja-JP"/>
              </w:rPr>
            </w:pPr>
            <w:r>
              <w:rPr>
                <w:rFonts w:eastAsia="MS Mincho"/>
                <w:i/>
                <w:sz w:val="24"/>
                <w:szCs w:val="24"/>
                <w:lang w:eastAsia="ja-JP"/>
              </w:rPr>
              <w:t>1,55</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6901" w:rsidRPr="00432A87" w:rsidRDefault="00A22C12" w:rsidP="00CE117B">
            <w:pPr>
              <w:jc w:val="center"/>
              <w:rPr>
                <w:rFonts w:eastAsia="MS Mincho"/>
                <w:i/>
                <w:sz w:val="24"/>
                <w:szCs w:val="24"/>
                <w:lang w:eastAsia="ja-JP"/>
              </w:rPr>
            </w:pPr>
            <w:r>
              <w:rPr>
                <w:rFonts w:eastAsia="MS Mincho"/>
                <w:i/>
                <w:sz w:val="24"/>
                <w:szCs w:val="24"/>
                <w:lang w:eastAsia="ja-JP"/>
              </w:rPr>
              <w:t>1,6</w:t>
            </w:r>
          </w:p>
        </w:tc>
        <w:tc>
          <w:tcPr>
            <w:tcW w:w="900" w:type="dxa"/>
            <w:tcBorders>
              <w:top w:val="single" w:sz="4" w:space="0" w:color="auto"/>
              <w:left w:val="single" w:sz="4" w:space="0" w:color="auto"/>
              <w:bottom w:val="single" w:sz="4" w:space="0" w:color="auto"/>
              <w:right w:val="single" w:sz="4" w:space="0" w:color="auto"/>
            </w:tcBorders>
            <w:vAlign w:val="center"/>
          </w:tcPr>
          <w:p w:rsidR="00DD6901" w:rsidRPr="00432A87" w:rsidRDefault="00A22C12" w:rsidP="00CE117B">
            <w:pPr>
              <w:spacing w:line="276" w:lineRule="auto"/>
              <w:jc w:val="center"/>
              <w:rPr>
                <w:i/>
                <w:sz w:val="24"/>
                <w:szCs w:val="24"/>
                <w:lang w:eastAsia="en-US"/>
              </w:rPr>
            </w:pPr>
            <w:r>
              <w:rPr>
                <w:i/>
                <w:sz w:val="24"/>
                <w:szCs w:val="24"/>
                <w:lang w:eastAsia="en-US"/>
              </w:rPr>
              <w:t>-3,1*</w:t>
            </w:r>
          </w:p>
        </w:tc>
        <w:tc>
          <w:tcPr>
            <w:tcW w:w="900" w:type="dxa"/>
            <w:tcBorders>
              <w:top w:val="single" w:sz="4" w:space="0" w:color="auto"/>
              <w:left w:val="single" w:sz="4" w:space="0" w:color="auto"/>
              <w:bottom w:val="single" w:sz="4" w:space="0" w:color="auto"/>
              <w:right w:val="single" w:sz="4" w:space="0" w:color="auto"/>
            </w:tcBorders>
            <w:vAlign w:val="center"/>
          </w:tcPr>
          <w:p w:rsidR="00DD6901" w:rsidRPr="00432A87" w:rsidRDefault="00A22C12" w:rsidP="00CE117B">
            <w:pPr>
              <w:spacing w:line="276" w:lineRule="auto"/>
              <w:jc w:val="center"/>
              <w:rPr>
                <w:i/>
                <w:sz w:val="24"/>
                <w:szCs w:val="24"/>
                <w:lang w:eastAsia="en-US"/>
              </w:rPr>
            </w:pPr>
            <w:r>
              <w:rPr>
                <w:i/>
                <w:sz w:val="24"/>
                <w:szCs w:val="24"/>
                <w:lang w:eastAsia="en-US"/>
              </w:rPr>
              <w:t>-3,0*</w:t>
            </w:r>
          </w:p>
        </w:tc>
      </w:tr>
      <w:tr w:rsidR="00DD6901" w:rsidRPr="00432A87" w:rsidTr="00CE117B">
        <w:trPr>
          <w:cantSplit/>
          <w:jc w:val="center"/>
        </w:trPr>
        <w:tc>
          <w:tcPr>
            <w:tcW w:w="2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6901" w:rsidRPr="00432A87" w:rsidRDefault="00DD6901" w:rsidP="00CE117B">
            <w:pPr>
              <w:rPr>
                <w:i/>
                <w:sz w:val="24"/>
                <w:szCs w:val="24"/>
              </w:rPr>
            </w:pPr>
            <w:r w:rsidRPr="00432A87">
              <w:rPr>
                <w:i/>
                <w:sz w:val="24"/>
                <w:szCs w:val="24"/>
              </w:rPr>
              <w:t xml:space="preserve">Темп роста ввода </w:t>
            </w:r>
            <w:r w:rsidRPr="00432A87">
              <w:rPr>
                <w:i/>
                <w:sz w:val="24"/>
                <w:szCs w:val="24"/>
              </w:rPr>
              <w:br/>
              <w:t xml:space="preserve">в эксплуатацию жилых домов </w:t>
            </w:r>
          </w:p>
        </w:tc>
        <w:tc>
          <w:tcPr>
            <w:tcW w:w="14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6901" w:rsidRPr="00432A87" w:rsidRDefault="00DD6901" w:rsidP="00CE117B">
            <w:pPr>
              <w:spacing w:line="276" w:lineRule="auto"/>
              <w:jc w:val="center"/>
              <w:rPr>
                <w:i/>
                <w:sz w:val="24"/>
                <w:szCs w:val="24"/>
                <w:lang w:eastAsia="en-US"/>
              </w:rPr>
            </w:pPr>
            <w:r w:rsidRPr="00432A87">
              <w:rPr>
                <w:i/>
                <w:sz w:val="24"/>
                <w:szCs w:val="24"/>
                <w:lang w:eastAsia="en-US"/>
              </w:rPr>
              <w:t>%</w:t>
            </w:r>
          </w:p>
        </w:tc>
        <w:tc>
          <w:tcPr>
            <w:tcW w:w="956" w:type="dxa"/>
            <w:tcBorders>
              <w:top w:val="single" w:sz="4" w:space="0" w:color="auto"/>
              <w:left w:val="single" w:sz="4" w:space="0" w:color="auto"/>
              <w:bottom w:val="single" w:sz="4" w:space="0" w:color="auto"/>
              <w:right w:val="single" w:sz="4" w:space="0" w:color="auto"/>
            </w:tcBorders>
            <w:vAlign w:val="center"/>
          </w:tcPr>
          <w:p w:rsidR="00DD6901" w:rsidRPr="00432A87" w:rsidRDefault="00A22C12" w:rsidP="00CE117B">
            <w:pPr>
              <w:jc w:val="center"/>
              <w:rPr>
                <w:rFonts w:eastAsia="MS Mincho"/>
                <w:i/>
                <w:sz w:val="24"/>
                <w:szCs w:val="24"/>
                <w:lang w:eastAsia="ja-JP"/>
              </w:rPr>
            </w:pPr>
            <w:r>
              <w:rPr>
                <w:rFonts w:eastAsia="MS Mincho"/>
                <w:i/>
                <w:sz w:val="24"/>
                <w:szCs w:val="24"/>
                <w:lang w:eastAsia="ja-JP"/>
              </w:rPr>
              <w:t>103,23</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6901" w:rsidRPr="00432A87" w:rsidRDefault="00A22C12" w:rsidP="00CE117B">
            <w:pPr>
              <w:jc w:val="center"/>
              <w:rPr>
                <w:rFonts w:eastAsia="MS Mincho"/>
                <w:i/>
                <w:sz w:val="24"/>
                <w:szCs w:val="24"/>
                <w:lang w:eastAsia="ja-JP"/>
              </w:rPr>
            </w:pPr>
            <w:r>
              <w:rPr>
                <w:rFonts w:eastAsia="MS Mincho"/>
                <w:i/>
                <w:sz w:val="24"/>
                <w:szCs w:val="24"/>
                <w:lang w:eastAsia="ja-JP"/>
              </w:rPr>
              <w:t>103,13</w:t>
            </w:r>
          </w:p>
        </w:tc>
        <w:tc>
          <w:tcPr>
            <w:tcW w:w="956" w:type="dxa"/>
            <w:tcBorders>
              <w:top w:val="single" w:sz="4" w:space="0" w:color="auto"/>
              <w:left w:val="single" w:sz="4" w:space="0" w:color="auto"/>
              <w:bottom w:val="single" w:sz="4" w:space="0" w:color="auto"/>
              <w:right w:val="single" w:sz="4" w:space="0" w:color="auto"/>
            </w:tcBorders>
            <w:vAlign w:val="center"/>
          </w:tcPr>
          <w:p w:rsidR="00DD6901" w:rsidRPr="00432A87" w:rsidRDefault="00A22C12" w:rsidP="00CE117B">
            <w:pPr>
              <w:jc w:val="center"/>
              <w:rPr>
                <w:rFonts w:eastAsia="MS Mincho"/>
                <w:i/>
                <w:sz w:val="24"/>
                <w:szCs w:val="24"/>
                <w:lang w:eastAsia="ja-JP"/>
              </w:rPr>
            </w:pPr>
            <w:r>
              <w:rPr>
                <w:rFonts w:eastAsia="MS Mincho"/>
                <w:i/>
                <w:sz w:val="24"/>
                <w:szCs w:val="24"/>
                <w:lang w:eastAsia="ja-JP"/>
              </w:rPr>
              <w:t>103,3</w:t>
            </w:r>
          </w:p>
        </w:tc>
        <w:tc>
          <w:tcPr>
            <w:tcW w:w="9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D6901" w:rsidRPr="00432A87" w:rsidRDefault="00A22C12" w:rsidP="00CE117B">
            <w:pPr>
              <w:jc w:val="center"/>
              <w:rPr>
                <w:rFonts w:eastAsia="MS Mincho"/>
                <w:i/>
                <w:sz w:val="24"/>
                <w:szCs w:val="24"/>
                <w:lang w:eastAsia="ja-JP"/>
              </w:rPr>
            </w:pPr>
            <w:r>
              <w:rPr>
                <w:rFonts w:eastAsia="MS Mincho"/>
                <w:i/>
                <w:sz w:val="24"/>
                <w:szCs w:val="24"/>
                <w:lang w:eastAsia="ja-JP"/>
              </w:rPr>
              <w:t>103,3</w:t>
            </w:r>
          </w:p>
        </w:tc>
        <w:tc>
          <w:tcPr>
            <w:tcW w:w="900" w:type="dxa"/>
            <w:tcBorders>
              <w:top w:val="single" w:sz="4" w:space="0" w:color="auto"/>
              <w:left w:val="single" w:sz="4" w:space="0" w:color="auto"/>
              <w:bottom w:val="single" w:sz="4" w:space="0" w:color="auto"/>
              <w:right w:val="single" w:sz="4" w:space="0" w:color="auto"/>
            </w:tcBorders>
            <w:vAlign w:val="center"/>
          </w:tcPr>
          <w:p w:rsidR="00DD6901" w:rsidRPr="00432A87" w:rsidRDefault="006E2722" w:rsidP="00CE117B">
            <w:pPr>
              <w:spacing w:line="276" w:lineRule="auto"/>
              <w:jc w:val="center"/>
              <w:rPr>
                <w:i/>
                <w:sz w:val="24"/>
                <w:szCs w:val="24"/>
                <w:lang w:eastAsia="en-US"/>
              </w:rPr>
            </w:pPr>
            <w:r>
              <w:rPr>
                <w:i/>
                <w:sz w:val="24"/>
                <w:szCs w:val="24"/>
                <w:lang w:eastAsia="en-US"/>
              </w:rPr>
              <w:t>+0,7*</w:t>
            </w:r>
          </w:p>
        </w:tc>
        <w:tc>
          <w:tcPr>
            <w:tcW w:w="900" w:type="dxa"/>
            <w:tcBorders>
              <w:top w:val="single" w:sz="4" w:space="0" w:color="auto"/>
              <w:left w:val="single" w:sz="4" w:space="0" w:color="auto"/>
              <w:bottom w:val="single" w:sz="4" w:space="0" w:color="auto"/>
              <w:right w:val="single" w:sz="4" w:space="0" w:color="auto"/>
            </w:tcBorders>
            <w:vAlign w:val="center"/>
          </w:tcPr>
          <w:p w:rsidR="00DD6901" w:rsidRPr="00432A87" w:rsidRDefault="006E2722" w:rsidP="00CE117B">
            <w:pPr>
              <w:spacing w:line="276" w:lineRule="auto"/>
              <w:jc w:val="center"/>
              <w:rPr>
                <w:i/>
                <w:sz w:val="24"/>
                <w:szCs w:val="24"/>
                <w:lang w:eastAsia="en-US"/>
              </w:rPr>
            </w:pPr>
            <w:r>
              <w:rPr>
                <w:i/>
                <w:sz w:val="24"/>
                <w:szCs w:val="24"/>
                <w:lang w:eastAsia="en-US"/>
              </w:rPr>
              <w:t>+0,2*</w:t>
            </w:r>
          </w:p>
        </w:tc>
      </w:tr>
    </w:tbl>
    <w:p w:rsidR="00DD6901" w:rsidRPr="00432A87" w:rsidRDefault="00DD6901" w:rsidP="00DD6901">
      <w:pPr>
        <w:pStyle w:val="ad"/>
        <w:widowControl w:val="0"/>
        <w:spacing w:before="120"/>
        <w:ind w:left="709" w:firstLine="0"/>
        <w:jc w:val="both"/>
        <w:rPr>
          <w:i/>
        </w:rPr>
      </w:pPr>
      <w:r w:rsidRPr="00432A87">
        <w:rPr>
          <w:i/>
        </w:rPr>
        <w:t>* - процентных пунктов</w:t>
      </w:r>
    </w:p>
    <w:p w:rsidR="00DD6901" w:rsidRPr="00FE5CA5" w:rsidRDefault="00DD6901" w:rsidP="00FE5CA5">
      <w:pPr>
        <w:ind w:firstLine="720"/>
        <w:jc w:val="both"/>
        <w:rPr>
          <w:i/>
          <w:iCs/>
          <w:sz w:val="28"/>
          <w:szCs w:val="28"/>
        </w:rPr>
      </w:pPr>
      <w:r w:rsidRPr="00432A87">
        <w:rPr>
          <w:i/>
          <w:iCs/>
          <w:sz w:val="28"/>
          <w:szCs w:val="28"/>
        </w:rPr>
        <w:lastRenderedPageBreak/>
        <w:t xml:space="preserve">Показатели ввода в эксплуатацию жилых домов скорректированы </w:t>
      </w:r>
      <w:r w:rsidRPr="00432A87">
        <w:rPr>
          <w:i/>
          <w:iCs/>
          <w:sz w:val="28"/>
          <w:szCs w:val="28"/>
        </w:rPr>
        <w:br/>
        <w:t>с учетом прогнозируемого ввода жилья населением за счет собственных и заемных средств.</w:t>
      </w:r>
    </w:p>
    <w:p w:rsidR="00BE7460" w:rsidRDefault="00BE7460" w:rsidP="00483074">
      <w:pPr>
        <w:ind w:firstLine="720"/>
        <w:jc w:val="center"/>
        <w:rPr>
          <w:b/>
          <w:iCs/>
          <w:sz w:val="32"/>
          <w:szCs w:val="32"/>
        </w:rPr>
      </w:pPr>
    </w:p>
    <w:p w:rsidR="009E460B" w:rsidRPr="00A809AD" w:rsidRDefault="009E460B" w:rsidP="00483074">
      <w:pPr>
        <w:ind w:firstLine="720"/>
        <w:jc w:val="center"/>
        <w:rPr>
          <w:b/>
          <w:iCs/>
          <w:sz w:val="28"/>
          <w:szCs w:val="28"/>
        </w:rPr>
      </w:pPr>
      <w:r w:rsidRPr="00A809AD">
        <w:rPr>
          <w:b/>
          <w:iCs/>
          <w:sz w:val="28"/>
          <w:szCs w:val="28"/>
        </w:rPr>
        <w:t>Инвестиции</w:t>
      </w:r>
    </w:p>
    <w:p w:rsidR="009E460B" w:rsidRPr="00432A87" w:rsidRDefault="009E460B" w:rsidP="00D80DFC">
      <w:pPr>
        <w:ind w:firstLine="720"/>
        <w:jc w:val="both"/>
        <w:rPr>
          <w:i/>
          <w:iCs/>
          <w:sz w:val="28"/>
          <w:szCs w:val="28"/>
        </w:rPr>
      </w:pPr>
    </w:p>
    <w:p w:rsidR="00EE186C" w:rsidRDefault="00EE186C" w:rsidP="00EE186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         Инвестиционная политика района</w:t>
      </w:r>
      <w:r>
        <w:rPr>
          <w:rFonts w:ascii="Times New Roman CYR" w:hAnsi="Times New Roman CYR" w:cs="Times New Roman CYR"/>
          <w:sz w:val="28"/>
          <w:szCs w:val="28"/>
        </w:rPr>
        <w:t xml:space="preserve"> формируется с учетом вложения собственных средств, имеющихся на территории района (средств предприятий, местного бюджета, населения) и привлеченных средств (федерального, краевого бюджетов) в рамках исполнения мероприятий муниципальных программ.</w:t>
      </w:r>
    </w:p>
    <w:p w:rsidR="00EE186C" w:rsidRDefault="00EE186C" w:rsidP="00EE186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январе-декабре 2019 года организациями района использовано 60,582 млн. рублей или 195,7% к уровню 2018 года инвестиций в основной капитал. Объем инвестиций в основной капитал за счет бюджетных средств по итогам года составил 30,139 млн. рублей или 279,6% к уровню 2018 года.</w:t>
      </w:r>
      <w:r>
        <w:rPr>
          <w:rFonts w:ascii="Times New Roman CYR" w:hAnsi="Times New Roman CYR" w:cs="Times New Roman CYR"/>
          <w:sz w:val="28"/>
          <w:szCs w:val="28"/>
        </w:rPr>
        <w:tab/>
      </w:r>
    </w:p>
    <w:p w:rsidR="00EE186C" w:rsidRDefault="00EE186C" w:rsidP="00EE186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2019 году объем инвестиций в основной капитал в расчете на 1 человека населения по сравнению с 2018 годом увеличился на 52,4% и составил 3221,82 рубль.  </w:t>
      </w:r>
    </w:p>
    <w:p w:rsidR="00EE186C" w:rsidRDefault="00EE186C" w:rsidP="00EE186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highlight w:val="white"/>
        </w:rPr>
        <w:t xml:space="preserve">        </w:t>
      </w:r>
      <w:r>
        <w:rPr>
          <w:rFonts w:ascii="Times New Roman CYR" w:hAnsi="Times New Roman CYR" w:cs="Times New Roman CYR"/>
          <w:sz w:val="28"/>
          <w:szCs w:val="28"/>
        </w:rPr>
        <w:t xml:space="preserve">В 2020 году планируется начало строительства школы в селе Мокрушинское. В 2020 году из краевого бюджета выделено 6000 тыс. рублей. В 2021 году планируется выделение 84191,1 тыс. рублей. В 2022 году планируется выделение 148 800,0 тыс. рублей. Срок окончания строительства 2022 год.  </w:t>
      </w:r>
    </w:p>
    <w:p w:rsidR="00EE186C" w:rsidRDefault="00EE186C" w:rsidP="00EE186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2022 году планируется строительство спортивной площадки в Казачинском районе. На строительство быстровозводимой крытой спортивной площадки в 2022 году выделено 6740,8 тыс. рублей. </w:t>
      </w:r>
    </w:p>
    <w:p w:rsidR="00EE186C" w:rsidRDefault="00EE186C" w:rsidP="00EE186C">
      <w:pPr>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На территории Казачинского района не реализуются крупные инвестиционные проекты.   </w:t>
      </w:r>
    </w:p>
    <w:p w:rsidR="00EE186C" w:rsidRDefault="00EE186C" w:rsidP="00EE186C">
      <w:pPr>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Приоритетными направлениями инвестиционной деятельности на территории Казачинского района являются:</w:t>
      </w:r>
    </w:p>
    <w:p w:rsidR="00EE186C" w:rsidRDefault="00EE186C" w:rsidP="00EE186C">
      <w:pPr>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  инвестиции в объекты жилищно-коммунального хозяйства района, привлекаемые, в том числе, с целью внедрения новых энергосберегающих технологий и модернизации инженерной инфраструктуры;</w:t>
      </w:r>
    </w:p>
    <w:p w:rsidR="00EE186C" w:rsidRDefault="00EE186C" w:rsidP="00EE186C">
      <w:pPr>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 инвестиции в сфере общего образования;</w:t>
      </w:r>
    </w:p>
    <w:p w:rsidR="00EE186C" w:rsidRDefault="00EE186C" w:rsidP="00EE186C">
      <w:pPr>
        <w:shd w:val="clear" w:color="auto" w:fill="FFFFFF"/>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 инвестиции в области здравоохранения и социальных услуг.</w:t>
      </w:r>
    </w:p>
    <w:p w:rsidR="00EE186C" w:rsidRDefault="00EE186C" w:rsidP="00EE186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ближайшей перспективе на территории Казачинского района к реализации планируются следующие инвестиционные проекты в сфере агропромышленного комплекса:</w:t>
      </w:r>
    </w:p>
    <w:p w:rsidR="00EE186C" w:rsidRDefault="00EE186C" w:rsidP="00EE186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 строительство овощехранилища на 1 000 тонн в с. Казачинское;</w:t>
      </w:r>
    </w:p>
    <w:p w:rsidR="00EE186C" w:rsidRDefault="00EE186C" w:rsidP="00EE186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 проведение капитального ремонта животноводческого помещения в с. Мокрушинское;</w:t>
      </w:r>
    </w:p>
    <w:p w:rsidR="00EE186C" w:rsidRDefault="00EE186C" w:rsidP="00EE186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 реконструкция зерносушилки в д. Матвеевка;</w:t>
      </w:r>
    </w:p>
    <w:p w:rsidR="00EE186C" w:rsidRDefault="00EE186C" w:rsidP="00EE186C">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 приобретение модульного мини–завода по переработке молока в д. Матвеевка.  </w:t>
      </w:r>
    </w:p>
    <w:p w:rsidR="00467438" w:rsidRDefault="00467438" w:rsidP="00EE186C">
      <w:pPr>
        <w:autoSpaceDE w:val="0"/>
        <w:autoSpaceDN w:val="0"/>
        <w:adjustRightInd w:val="0"/>
        <w:jc w:val="both"/>
        <w:rPr>
          <w:rFonts w:ascii="Times New Roman CYR" w:hAnsi="Times New Roman CYR" w:cs="Times New Roman CYR"/>
          <w:sz w:val="28"/>
          <w:szCs w:val="28"/>
        </w:rPr>
      </w:pPr>
    </w:p>
    <w:p w:rsidR="00467438" w:rsidRDefault="00467438" w:rsidP="00EE186C">
      <w:pPr>
        <w:autoSpaceDE w:val="0"/>
        <w:autoSpaceDN w:val="0"/>
        <w:adjustRightInd w:val="0"/>
        <w:jc w:val="both"/>
        <w:rPr>
          <w:rFonts w:ascii="Times New Roman CYR" w:hAnsi="Times New Roman CYR" w:cs="Times New Roman CYR"/>
          <w:sz w:val="28"/>
          <w:szCs w:val="28"/>
        </w:rPr>
      </w:pPr>
    </w:p>
    <w:p w:rsidR="00467438" w:rsidRDefault="00467438" w:rsidP="00EE186C">
      <w:pPr>
        <w:autoSpaceDE w:val="0"/>
        <w:autoSpaceDN w:val="0"/>
        <w:adjustRightInd w:val="0"/>
        <w:jc w:val="both"/>
        <w:rPr>
          <w:rFonts w:ascii="Times New Roman CYR" w:hAnsi="Times New Roman CYR" w:cs="Times New Roman CYR"/>
          <w:sz w:val="28"/>
          <w:szCs w:val="28"/>
        </w:rPr>
      </w:pPr>
    </w:p>
    <w:p w:rsidR="00467438" w:rsidRDefault="00467438" w:rsidP="00EE186C">
      <w:pPr>
        <w:autoSpaceDE w:val="0"/>
        <w:autoSpaceDN w:val="0"/>
        <w:adjustRightInd w:val="0"/>
        <w:jc w:val="both"/>
        <w:rPr>
          <w:rFonts w:ascii="Times New Roman CYR" w:hAnsi="Times New Roman CYR" w:cs="Times New Roman CYR"/>
          <w:sz w:val="28"/>
          <w:szCs w:val="28"/>
        </w:rPr>
      </w:pPr>
    </w:p>
    <w:p w:rsidR="00C2649A" w:rsidRDefault="00C2649A" w:rsidP="00EE186C">
      <w:pPr>
        <w:autoSpaceDE w:val="0"/>
        <w:autoSpaceDN w:val="0"/>
        <w:adjustRightInd w:val="0"/>
        <w:jc w:val="both"/>
        <w:rPr>
          <w:rFonts w:ascii="Times New Roman CYR" w:hAnsi="Times New Roman CYR" w:cs="Times New Roman CYR"/>
          <w:sz w:val="28"/>
          <w:szCs w:val="28"/>
        </w:rPr>
      </w:pPr>
    </w:p>
    <w:p w:rsidR="00C2649A" w:rsidRDefault="00C2649A" w:rsidP="00EE186C">
      <w:pPr>
        <w:autoSpaceDE w:val="0"/>
        <w:autoSpaceDN w:val="0"/>
        <w:adjustRightInd w:val="0"/>
        <w:jc w:val="both"/>
        <w:rPr>
          <w:rFonts w:ascii="Times New Roman CYR" w:hAnsi="Times New Roman CYR" w:cs="Times New Roman CYR"/>
          <w:sz w:val="28"/>
          <w:szCs w:val="28"/>
        </w:rPr>
      </w:pPr>
    </w:p>
    <w:p w:rsidR="00C2649A" w:rsidRDefault="00C2649A" w:rsidP="00EE186C">
      <w:pPr>
        <w:autoSpaceDE w:val="0"/>
        <w:autoSpaceDN w:val="0"/>
        <w:adjustRightInd w:val="0"/>
        <w:jc w:val="both"/>
        <w:rPr>
          <w:rFonts w:ascii="Times New Roman CYR" w:hAnsi="Times New Roman CYR" w:cs="Times New Roman CYR"/>
          <w:sz w:val="28"/>
          <w:szCs w:val="28"/>
        </w:rPr>
      </w:pPr>
    </w:p>
    <w:p w:rsidR="00C1707A" w:rsidRDefault="00C1707A" w:rsidP="00EE186C">
      <w:pPr>
        <w:autoSpaceDE w:val="0"/>
        <w:autoSpaceDN w:val="0"/>
        <w:adjustRightInd w:val="0"/>
        <w:jc w:val="both"/>
        <w:rPr>
          <w:rFonts w:ascii="Times New Roman CYR" w:hAnsi="Times New Roman CYR" w:cs="Times New Roman CYR"/>
          <w:sz w:val="28"/>
          <w:szCs w:val="28"/>
        </w:rPr>
      </w:pP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1417"/>
        <w:gridCol w:w="1276"/>
        <w:gridCol w:w="1418"/>
        <w:gridCol w:w="1417"/>
        <w:gridCol w:w="1559"/>
      </w:tblGrid>
      <w:tr w:rsidR="00EE186C" w:rsidTr="00C1707A">
        <w:trPr>
          <w:trHeight w:val="845"/>
        </w:trPr>
        <w:tc>
          <w:tcPr>
            <w:tcW w:w="2977" w:type="dxa"/>
            <w:tcBorders>
              <w:top w:val="single" w:sz="4" w:space="0" w:color="auto"/>
              <w:bottom w:val="single" w:sz="4" w:space="0" w:color="auto"/>
              <w:right w:val="single" w:sz="4" w:space="0" w:color="auto"/>
            </w:tcBorders>
            <w:vAlign w:val="center"/>
          </w:tcPr>
          <w:p w:rsidR="00EE186C" w:rsidRDefault="00EE186C" w:rsidP="00735A91">
            <w:pPr>
              <w:autoSpaceDE w:val="0"/>
              <w:autoSpaceDN w:val="0"/>
              <w:adjustRightInd w:val="0"/>
              <w:rPr>
                <w:rFonts w:ascii="Times New Roman CYR" w:hAnsi="Times New Roman CYR" w:cs="Times New Roman CYR"/>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EE186C" w:rsidRDefault="00EE186C" w:rsidP="00735A91">
            <w:pPr>
              <w:autoSpaceDE w:val="0"/>
              <w:autoSpaceDN w:val="0"/>
              <w:adjustRightInd w:val="0"/>
              <w:spacing w:line="252" w:lineRule="auto"/>
              <w:jc w:val="center"/>
              <w:rPr>
                <w:rFonts w:ascii="Times New Roman CYR" w:hAnsi="Times New Roman CYR" w:cs="Times New Roman CYR"/>
              </w:rPr>
            </w:pPr>
          </w:p>
          <w:p w:rsidR="00EE186C" w:rsidRDefault="00EE186C" w:rsidP="00735A91">
            <w:pPr>
              <w:autoSpaceDE w:val="0"/>
              <w:autoSpaceDN w:val="0"/>
              <w:adjustRightInd w:val="0"/>
              <w:spacing w:line="252" w:lineRule="auto"/>
              <w:jc w:val="center"/>
              <w:rPr>
                <w:rFonts w:ascii="Times New Roman CYR" w:hAnsi="Times New Roman CYR" w:cs="Times New Roman CYR"/>
              </w:rPr>
            </w:pPr>
            <w:r>
              <w:rPr>
                <w:rFonts w:ascii="Times New Roman CYR" w:hAnsi="Times New Roman CYR" w:cs="Times New Roman CYR"/>
              </w:rPr>
              <w:t>2019 факт</w:t>
            </w:r>
          </w:p>
        </w:tc>
        <w:tc>
          <w:tcPr>
            <w:tcW w:w="1276" w:type="dxa"/>
            <w:tcBorders>
              <w:top w:val="single" w:sz="4" w:space="0" w:color="auto"/>
              <w:left w:val="single" w:sz="4" w:space="0" w:color="auto"/>
              <w:bottom w:val="single" w:sz="4" w:space="0" w:color="auto"/>
              <w:right w:val="single" w:sz="4" w:space="0" w:color="auto"/>
            </w:tcBorders>
            <w:vAlign w:val="center"/>
          </w:tcPr>
          <w:p w:rsidR="00EE186C" w:rsidRDefault="00EE186C" w:rsidP="00735A91">
            <w:pPr>
              <w:autoSpaceDE w:val="0"/>
              <w:autoSpaceDN w:val="0"/>
              <w:adjustRightInd w:val="0"/>
              <w:spacing w:line="252" w:lineRule="auto"/>
              <w:jc w:val="center"/>
              <w:rPr>
                <w:rFonts w:ascii="Times New Roman CYR" w:hAnsi="Times New Roman CYR" w:cs="Times New Roman CYR"/>
              </w:rPr>
            </w:pPr>
          </w:p>
          <w:p w:rsidR="00EE186C" w:rsidRDefault="00EE186C" w:rsidP="00735A91">
            <w:pPr>
              <w:autoSpaceDE w:val="0"/>
              <w:autoSpaceDN w:val="0"/>
              <w:adjustRightInd w:val="0"/>
              <w:spacing w:line="252" w:lineRule="auto"/>
              <w:jc w:val="center"/>
              <w:rPr>
                <w:rFonts w:ascii="Times New Roman CYR" w:hAnsi="Times New Roman CYR" w:cs="Times New Roman CYR"/>
              </w:rPr>
            </w:pPr>
            <w:r>
              <w:rPr>
                <w:rFonts w:ascii="Times New Roman CYR" w:hAnsi="Times New Roman CYR" w:cs="Times New Roman CYR"/>
              </w:rPr>
              <w:t>2020 оценка</w:t>
            </w:r>
          </w:p>
        </w:tc>
        <w:tc>
          <w:tcPr>
            <w:tcW w:w="1418" w:type="dxa"/>
            <w:tcBorders>
              <w:top w:val="single" w:sz="4" w:space="0" w:color="auto"/>
              <w:left w:val="single" w:sz="4" w:space="0" w:color="auto"/>
              <w:bottom w:val="single" w:sz="4" w:space="0" w:color="auto"/>
              <w:right w:val="single" w:sz="4" w:space="0" w:color="auto"/>
            </w:tcBorders>
            <w:vAlign w:val="center"/>
          </w:tcPr>
          <w:p w:rsidR="00EE186C" w:rsidRDefault="00EE186C" w:rsidP="00735A91">
            <w:pPr>
              <w:autoSpaceDE w:val="0"/>
              <w:autoSpaceDN w:val="0"/>
              <w:adjustRightInd w:val="0"/>
              <w:spacing w:line="252" w:lineRule="auto"/>
              <w:jc w:val="center"/>
              <w:rPr>
                <w:rFonts w:ascii="Times New Roman CYR" w:hAnsi="Times New Roman CYR" w:cs="Times New Roman CYR"/>
              </w:rPr>
            </w:pPr>
          </w:p>
          <w:p w:rsidR="00EE186C" w:rsidRDefault="00EE186C" w:rsidP="00735A91">
            <w:pPr>
              <w:autoSpaceDE w:val="0"/>
              <w:autoSpaceDN w:val="0"/>
              <w:adjustRightInd w:val="0"/>
              <w:spacing w:line="252" w:lineRule="auto"/>
              <w:jc w:val="center"/>
              <w:rPr>
                <w:rFonts w:ascii="Times New Roman CYR" w:hAnsi="Times New Roman CYR" w:cs="Times New Roman CYR"/>
              </w:rPr>
            </w:pPr>
            <w:r>
              <w:rPr>
                <w:rFonts w:ascii="Times New Roman CYR" w:hAnsi="Times New Roman CYR" w:cs="Times New Roman CYR"/>
              </w:rPr>
              <w:t>2021 прогноз</w:t>
            </w:r>
          </w:p>
        </w:tc>
        <w:tc>
          <w:tcPr>
            <w:tcW w:w="1417" w:type="dxa"/>
            <w:tcBorders>
              <w:top w:val="single" w:sz="4" w:space="0" w:color="auto"/>
              <w:left w:val="single" w:sz="4" w:space="0" w:color="auto"/>
              <w:bottom w:val="single" w:sz="4" w:space="0" w:color="auto"/>
              <w:right w:val="nil"/>
            </w:tcBorders>
            <w:vAlign w:val="center"/>
          </w:tcPr>
          <w:p w:rsidR="00EE186C" w:rsidRDefault="00EE186C" w:rsidP="00735A91">
            <w:pPr>
              <w:autoSpaceDE w:val="0"/>
              <w:autoSpaceDN w:val="0"/>
              <w:adjustRightInd w:val="0"/>
              <w:spacing w:line="252" w:lineRule="auto"/>
              <w:jc w:val="center"/>
              <w:rPr>
                <w:rFonts w:ascii="Times New Roman CYR" w:hAnsi="Times New Roman CYR" w:cs="Times New Roman CYR"/>
              </w:rPr>
            </w:pPr>
          </w:p>
          <w:p w:rsidR="00EE186C" w:rsidRDefault="00EE186C" w:rsidP="00735A91">
            <w:pPr>
              <w:autoSpaceDE w:val="0"/>
              <w:autoSpaceDN w:val="0"/>
              <w:adjustRightInd w:val="0"/>
              <w:spacing w:line="252" w:lineRule="auto"/>
              <w:jc w:val="center"/>
              <w:rPr>
                <w:rFonts w:ascii="Times New Roman CYR" w:hAnsi="Times New Roman CYR" w:cs="Times New Roman CYR"/>
              </w:rPr>
            </w:pPr>
            <w:r>
              <w:rPr>
                <w:rFonts w:ascii="Times New Roman CYR" w:hAnsi="Times New Roman CYR" w:cs="Times New Roman CYR"/>
              </w:rPr>
              <w:t>2022 прогноз</w:t>
            </w:r>
          </w:p>
        </w:tc>
        <w:tc>
          <w:tcPr>
            <w:tcW w:w="1559" w:type="dxa"/>
            <w:tcBorders>
              <w:top w:val="single" w:sz="4" w:space="0" w:color="auto"/>
              <w:left w:val="single" w:sz="4" w:space="0" w:color="auto"/>
              <w:bottom w:val="single" w:sz="4" w:space="0" w:color="auto"/>
            </w:tcBorders>
          </w:tcPr>
          <w:p w:rsidR="00EE186C" w:rsidRDefault="00EE186C" w:rsidP="00735A91">
            <w:pPr>
              <w:autoSpaceDE w:val="0"/>
              <w:autoSpaceDN w:val="0"/>
              <w:adjustRightInd w:val="0"/>
              <w:spacing w:line="252" w:lineRule="auto"/>
              <w:jc w:val="center"/>
              <w:rPr>
                <w:rFonts w:ascii="Times New Roman CYR" w:hAnsi="Times New Roman CYR" w:cs="Times New Roman CYR"/>
              </w:rPr>
            </w:pPr>
          </w:p>
          <w:p w:rsidR="00EE186C" w:rsidRDefault="00EE186C" w:rsidP="00735A91">
            <w:pPr>
              <w:autoSpaceDE w:val="0"/>
              <w:autoSpaceDN w:val="0"/>
              <w:adjustRightInd w:val="0"/>
              <w:spacing w:line="252" w:lineRule="auto"/>
              <w:jc w:val="center"/>
              <w:rPr>
                <w:rFonts w:ascii="Times New Roman CYR" w:hAnsi="Times New Roman CYR" w:cs="Times New Roman CYR"/>
              </w:rPr>
            </w:pPr>
            <w:r>
              <w:rPr>
                <w:rFonts w:ascii="Times New Roman CYR" w:hAnsi="Times New Roman CYR" w:cs="Times New Roman CYR"/>
              </w:rPr>
              <w:t>2023</w:t>
            </w:r>
          </w:p>
          <w:p w:rsidR="00EE186C" w:rsidRDefault="00EE186C" w:rsidP="00735A91">
            <w:pPr>
              <w:autoSpaceDE w:val="0"/>
              <w:autoSpaceDN w:val="0"/>
              <w:adjustRightInd w:val="0"/>
              <w:spacing w:line="252" w:lineRule="auto"/>
              <w:jc w:val="center"/>
              <w:rPr>
                <w:rFonts w:ascii="Times New Roman CYR" w:hAnsi="Times New Roman CYR" w:cs="Times New Roman CYR"/>
              </w:rPr>
            </w:pPr>
            <w:r>
              <w:rPr>
                <w:rFonts w:ascii="Times New Roman CYR" w:hAnsi="Times New Roman CYR" w:cs="Times New Roman CYR"/>
              </w:rPr>
              <w:t>прогноз</w:t>
            </w:r>
          </w:p>
        </w:tc>
      </w:tr>
      <w:tr w:rsidR="00EE186C" w:rsidTr="00C1707A">
        <w:trPr>
          <w:trHeight w:val="1425"/>
        </w:trPr>
        <w:tc>
          <w:tcPr>
            <w:tcW w:w="2977" w:type="dxa"/>
            <w:tcBorders>
              <w:top w:val="single" w:sz="4" w:space="0" w:color="auto"/>
              <w:bottom w:val="single" w:sz="4" w:space="0" w:color="auto"/>
              <w:right w:val="single" w:sz="4" w:space="0" w:color="auto"/>
            </w:tcBorders>
          </w:tcPr>
          <w:p w:rsidR="00EE186C" w:rsidRDefault="00EE186C" w:rsidP="00735A91">
            <w:pPr>
              <w:autoSpaceDE w:val="0"/>
              <w:autoSpaceDN w:val="0"/>
              <w:adjustRightInd w:val="0"/>
              <w:spacing w:line="240" w:lineRule="exact"/>
              <w:rPr>
                <w:rFonts w:ascii="Times New Roman CYR" w:hAnsi="Times New Roman CYR" w:cs="Times New Roman CYR"/>
              </w:rPr>
            </w:pPr>
            <w:r>
              <w:rPr>
                <w:rFonts w:ascii="Times New Roman CYR" w:hAnsi="Times New Roman CYR" w:cs="Times New Roman CYR"/>
              </w:rPr>
              <w:t>1. Объем инвестиций в основной капитал за счет всех источников финансирования (без субъектов малого предпринимательства),</w:t>
            </w:r>
            <w:r>
              <w:rPr>
                <w:rFonts w:ascii="Times New Roman CYR" w:hAnsi="Times New Roman CYR" w:cs="Times New Roman CYR"/>
              </w:rPr>
              <w:br/>
              <w:t>тыс. руб.</w:t>
            </w:r>
          </w:p>
        </w:tc>
        <w:tc>
          <w:tcPr>
            <w:tcW w:w="1417"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p>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60 582,00</w:t>
            </w:r>
          </w:p>
        </w:tc>
        <w:tc>
          <w:tcPr>
            <w:tcW w:w="1276"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rPr>
                <w:rFonts w:ascii="Times New Roman CYR" w:hAnsi="Times New Roman CYR" w:cs="Times New Roman CYR"/>
              </w:rPr>
            </w:pPr>
          </w:p>
          <w:p w:rsidR="00EE186C" w:rsidRDefault="00EE186C" w:rsidP="00735A91">
            <w:pPr>
              <w:autoSpaceDE w:val="0"/>
              <w:autoSpaceDN w:val="0"/>
              <w:adjustRightInd w:val="0"/>
              <w:spacing w:line="220" w:lineRule="exact"/>
              <w:rPr>
                <w:rFonts w:ascii="Times New Roman CYR" w:hAnsi="Times New Roman CYR" w:cs="Times New Roman CYR"/>
              </w:rPr>
            </w:pPr>
            <w:r>
              <w:rPr>
                <w:rFonts w:ascii="Times New Roman CYR" w:hAnsi="Times New Roman CYR" w:cs="Times New Roman CYR"/>
              </w:rPr>
              <w:t>40963,00</w:t>
            </w:r>
          </w:p>
        </w:tc>
        <w:tc>
          <w:tcPr>
            <w:tcW w:w="1418"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p>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119445,00</w:t>
            </w:r>
          </w:p>
        </w:tc>
        <w:tc>
          <w:tcPr>
            <w:tcW w:w="1417" w:type="dxa"/>
            <w:tcBorders>
              <w:top w:val="single" w:sz="4" w:space="0" w:color="auto"/>
              <w:left w:val="single" w:sz="4" w:space="0" w:color="auto"/>
              <w:bottom w:val="single" w:sz="4" w:space="0" w:color="auto"/>
              <w:right w:val="nil"/>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p>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198875,20</w:t>
            </w:r>
          </w:p>
        </w:tc>
        <w:tc>
          <w:tcPr>
            <w:tcW w:w="1559" w:type="dxa"/>
            <w:tcBorders>
              <w:top w:val="single" w:sz="4" w:space="0" w:color="auto"/>
              <w:left w:val="single" w:sz="4" w:space="0" w:color="auto"/>
              <w:bottom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p>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32675,00</w:t>
            </w:r>
          </w:p>
        </w:tc>
      </w:tr>
      <w:tr w:rsidR="00EE186C" w:rsidTr="00C1707A">
        <w:tc>
          <w:tcPr>
            <w:tcW w:w="2977" w:type="dxa"/>
            <w:tcBorders>
              <w:top w:val="single" w:sz="4" w:space="0" w:color="auto"/>
              <w:bottom w:val="single" w:sz="4" w:space="0" w:color="auto"/>
              <w:right w:val="single" w:sz="4" w:space="0" w:color="auto"/>
            </w:tcBorders>
          </w:tcPr>
          <w:p w:rsidR="00EE186C" w:rsidRDefault="00EE186C" w:rsidP="00735A91">
            <w:pPr>
              <w:autoSpaceDE w:val="0"/>
              <w:autoSpaceDN w:val="0"/>
              <w:adjustRightInd w:val="0"/>
              <w:spacing w:line="240" w:lineRule="exact"/>
              <w:rPr>
                <w:rFonts w:ascii="Times New Roman CYR" w:hAnsi="Times New Roman CYR" w:cs="Times New Roman CYR"/>
              </w:rPr>
            </w:pPr>
            <w:r>
              <w:rPr>
                <w:rFonts w:ascii="Times New Roman CYR" w:hAnsi="Times New Roman CYR" w:cs="Times New Roman CYR"/>
              </w:rPr>
              <w:t>2. Инвестиции в основной капитал за счет бюджетных средств, тыс. руб.</w:t>
            </w:r>
          </w:p>
        </w:tc>
        <w:tc>
          <w:tcPr>
            <w:tcW w:w="1417"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30 139,00</w:t>
            </w:r>
          </w:p>
        </w:tc>
        <w:tc>
          <w:tcPr>
            <w:tcW w:w="1276"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11104,40</w:t>
            </w:r>
          </w:p>
        </w:tc>
        <w:tc>
          <w:tcPr>
            <w:tcW w:w="1418"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87066,70</w:t>
            </w:r>
          </w:p>
        </w:tc>
        <w:tc>
          <w:tcPr>
            <w:tcW w:w="1417" w:type="dxa"/>
            <w:tcBorders>
              <w:top w:val="single" w:sz="4" w:space="0" w:color="auto"/>
              <w:left w:val="single" w:sz="4" w:space="0" w:color="auto"/>
              <w:bottom w:val="single" w:sz="4" w:space="0" w:color="auto"/>
              <w:right w:val="nil"/>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165465,4</w:t>
            </w:r>
          </w:p>
        </w:tc>
        <w:tc>
          <w:tcPr>
            <w:tcW w:w="1559" w:type="dxa"/>
            <w:tcBorders>
              <w:top w:val="single" w:sz="4" w:space="0" w:color="auto"/>
              <w:left w:val="single" w:sz="4" w:space="0" w:color="auto"/>
              <w:bottom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16570</w:t>
            </w:r>
          </w:p>
        </w:tc>
      </w:tr>
      <w:tr w:rsidR="00EE186C" w:rsidTr="00C1707A">
        <w:tc>
          <w:tcPr>
            <w:tcW w:w="2977" w:type="dxa"/>
            <w:tcBorders>
              <w:top w:val="single" w:sz="4" w:space="0" w:color="auto"/>
              <w:bottom w:val="single" w:sz="4" w:space="0" w:color="auto"/>
              <w:right w:val="single" w:sz="4" w:space="0" w:color="auto"/>
            </w:tcBorders>
          </w:tcPr>
          <w:p w:rsidR="00EE186C" w:rsidRDefault="00EE186C" w:rsidP="00735A91">
            <w:pPr>
              <w:autoSpaceDE w:val="0"/>
              <w:autoSpaceDN w:val="0"/>
              <w:adjustRightInd w:val="0"/>
              <w:spacing w:line="240" w:lineRule="exact"/>
              <w:rPr>
                <w:rFonts w:ascii="Times New Roman CYR" w:hAnsi="Times New Roman CYR" w:cs="Times New Roman CYR"/>
              </w:rPr>
            </w:pPr>
            <w:r>
              <w:rPr>
                <w:rFonts w:ascii="Times New Roman CYR" w:hAnsi="Times New Roman CYR" w:cs="Times New Roman CYR"/>
              </w:rPr>
              <w:t>3. Объем инвестиций без бюджетных средств, тыс. руб.</w:t>
            </w:r>
          </w:p>
          <w:p w:rsidR="00EE186C" w:rsidRDefault="00EE186C" w:rsidP="00735A91">
            <w:pPr>
              <w:autoSpaceDE w:val="0"/>
              <w:autoSpaceDN w:val="0"/>
              <w:adjustRightInd w:val="0"/>
              <w:spacing w:line="240" w:lineRule="exact"/>
              <w:rPr>
                <w:rFonts w:ascii="Times New Roman CYR" w:hAnsi="Times New Roman CYR" w:cs="Times New Roman CYR"/>
              </w:rPr>
            </w:pPr>
            <w:r>
              <w:rPr>
                <w:rFonts w:ascii="Times New Roman CYR" w:hAnsi="Times New Roman CYR" w:cs="Times New Roman CYR"/>
              </w:rPr>
              <w:t>(стр. 1 – стр. 2)</w:t>
            </w:r>
          </w:p>
        </w:tc>
        <w:tc>
          <w:tcPr>
            <w:tcW w:w="1417"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30 443,00</w:t>
            </w:r>
          </w:p>
        </w:tc>
        <w:tc>
          <w:tcPr>
            <w:tcW w:w="1276"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29858,6</w:t>
            </w:r>
          </w:p>
        </w:tc>
        <w:tc>
          <w:tcPr>
            <w:tcW w:w="1418"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32378,30</w:t>
            </w:r>
          </w:p>
        </w:tc>
        <w:tc>
          <w:tcPr>
            <w:tcW w:w="1417" w:type="dxa"/>
            <w:tcBorders>
              <w:top w:val="single" w:sz="4" w:space="0" w:color="auto"/>
              <w:left w:val="single" w:sz="4" w:space="0" w:color="auto"/>
              <w:bottom w:val="single" w:sz="4" w:space="0" w:color="auto"/>
              <w:right w:val="nil"/>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33409,8</w:t>
            </w:r>
          </w:p>
        </w:tc>
        <w:tc>
          <w:tcPr>
            <w:tcW w:w="1559" w:type="dxa"/>
            <w:tcBorders>
              <w:top w:val="single" w:sz="4" w:space="0" w:color="auto"/>
              <w:left w:val="single" w:sz="4" w:space="0" w:color="auto"/>
              <w:bottom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16105,0</w:t>
            </w:r>
          </w:p>
        </w:tc>
      </w:tr>
      <w:tr w:rsidR="00EE186C" w:rsidTr="00C1707A">
        <w:trPr>
          <w:trHeight w:val="705"/>
        </w:trPr>
        <w:tc>
          <w:tcPr>
            <w:tcW w:w="2977" w:type="dxa"/>
            <w:tcBorders>
              <w:top w:val="single" w:sz="4" w:space="0" w:color="auto"/>
              <w:bottom w:val="single" w:sz="4" w:space="0" w:color="auto"/>
              <w:right w:val="single" w:sz="4" w:space="0" w:color="auto"/>
            </w:tcBorders>
          </w:tcPr>
          <w:p w:rsidR="00EE186C" w:rsidRDefault="00EE186C" w:rsidP="00735A91">
            <w:pPr>
              <w:autoSpaceDE w:val="0"/>
              <w:autoSpaceDN w:val="0"/>
              <w:adjustRightInd w:val="0"/>
              <w:spacing w:line="240" w:lineRule="exact"/>
              <w:rPr>
                <w:rFonts w:ascii="Times New Roman CYR" w:hAnsi="Times New Roman CYR" w:cs="Times New Roman CYR"/>
              </w:rPr>
            </w:pPr>
            <w:r>
              <w:rPr>
                <w:rFonts w:ascii="Times New Roman CYR" w:hAnsi="Times New Roman CYR" w:cs="Times New Roman CYR"/>
              </w:rPr>
              <w:t>4. Среднегодовая численность населения, чел.</w:t>
            </w:r>
          </w:p>
        </w:tc>
        <w:tc>
          <w:tcPr>
            <w:tcW w:w="1417"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9449</w:t>
            </w:r>
          </w:p>
        </w:tc>
        <w:tc>
          <w:tcPr>
            <w:tcW w:w="1276"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 xml:space="preserve">9463 </w:t>
            </w:r>
          </w:p>
        </w:tc>
        <w:tc>
          <w:tcPr>
            <w:tcW w:w="1418"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9474</w:t>
            </w:r>
          </w:p>
        </w:tc>
        <w:tc>
          <w:tcPr>
            <w:tcW w:w="1417" w:type="dxa"/>
            <w:tcBorders>
              <w:top w:val="single" w:sz="4" w:space="0" w:color="auto"/>
              <w:left w:val="single" w:sz="4" w:space="0" w:color="auto"/>
              <w:bottom w:val="single" w:sz="4" w:space="0" w:color="auto"/>
              <w:right w:val="nil"/>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9482</w:t>
            </w:r>
          </w:p>
        </w:tc>
        <w:tc>
          <w:tcPr>
            <w:tcW w:w="1559" w:type="dxa"/>
            <w:tcBorders>
              <w:top w:val="single" w:sz="4" w:space="0" w:color="auto"/>
              <w:left w:val="single" w:sz="4" w:space="0" w:color="auto"/>
              <w:bottom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9486</w:t>
            </w:r>
          </w:p>
        </w:tc>
      </w:tr>
      <w:tr w:rsidR="00EE186C" w:rsidTr="00C1707A">
        <w:trPr>
          <w:trHeight w:val="1424"/>
        </w:trPr>
        <w:tc>
          <w:tcPr>
            <w:tcW w:w="2977" w:type="dxa"/>
            <w:tcBorders>
              <w:top w:val="single" w:sz="4" w:space="0" w:color="auto"/>
              <w:bottom w:val="single" w:sz="4" w:space="0" w:color="auto"/>
              <w:right w:val="single" w:sz="4" w:space="0" w:color="auto"/>
            </w:tcBorders>
          </w:tcPr>
          <w:p w:rsidR="00EE186C" w:rsidRDefault="00EE186C" w:rsidP="00735A91">
            <w:pPr>
              <w:autoSpaceDE w:val="0"/>
              <w:autoSpaceDN w:val="0"/>
              <w:adjustRightInd w:val="0"/>
              <w:spacing w:line="240" w:lineRule="exact"/>
              <w:rPr>
                <w:rFonts w:ascii="Times New Roman CYR" w:hAnsi="Times New Roman CYR" w:cs="Times New Roman CYR"/>
              </w:rPr>
            </w:pPr>
            <w:r>
              <w:rPr>
                <w:rFonts w:ascii="Times New Roman CYR" w:hAnsi="Times New Roman CYR" w:cs="Times New Roman CYR"/>
              </w:rPr>
              <w:t>5. Объем инвестиций в основной капитал (за исключением бюджетных средств) в расчете на 1 человека населения, руб.</w:t>
            </w:r>
          </w:p>
          <w:p w:rsidR="00EE186C" w:rsidRDefault="00EE186C" w:rsidP="00735A91">
            <w:pPr>
              <w:autoSpaceDE w:val="0"/>
              <w:autoSpaceDN w:val="0"/>
              <w:adjustRightInd w:val="0"/>
              <w:spacing w:line="240" w:lineRule="exact"/>
              <w:rPr>
                <w:rFonts w:ascii="Times New Roman CYR" w:hAnsi="Times New Roman CYR" w:cs="Times New Roman CYR"/>
              </w:rPr>
            </w:pPr>
            <w:r>
              <w:rPr>
                <w:rFonts w:ascii="Times New Roman CYR" w:hAnsi="Times New Roman CYR" w:cs="Times New Roman CYR"/>
              </w:rPr>
              <w:t xml:space="preserve"> (стр. 3/стр. 4)</w:t>
            </w:r>
          </w:p>
        </w:tc>
        <w:tc>
          <w:tcPr>
            <w:tcW w:w="1417"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3221,82</w:t>
            </w:r>
          </w:p>
        </w:tc>
        <w:tc>
          <w:tcPr>
            <w:tcW w:w="1276"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3155,30</w:t>
            </w:r>
          </w:p>
        </w:tc>
        <w:tc>
          <w:tcPr>
            <w:tcW w:w="1418" w:type="dxa"/>
            <w:tcBorders>
              <w:top w:val="single" w:sz="4" w:space="0" w:color="auto"/>
              <w:left w:val="single" w:sz="4" w:space="0" w:color="auto"/>
              <w:bottom w:val="single" w:sz="4" w:space="0" w:color="auto"/>
              <w:right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3417,60</w:t>
            </w:r>
          </w:p>
        </w:tc>
        <w:tc>
          <w:tcPr>
            <w:tcW w:w="1417" w:type="dxa"/>
            <w:tcBorders>
              <w:top w:val="single" w:sz="4" w:space="0" w:color="auto"/>
              <w:left w:val="single" w:sz="4" w:space="0" w:color="auto"/>
              <w:bottom w:val="single" w:sz="4" w:space="0" w:color="auto"/>
              <w:right w:val="nil"/>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3523,5</w:t>
            </w:r>
          </w:p>
        </w:tc>
        <w:tc>
          <w:tcPr>
            <w:tcW w:w="1559" w:type="dxa"/>
            <w:tcBorders>
              <w:top w:val="single" w:sz="4" w:space="0" w:color="auto"/>
              <w:left w:val="single" w:sz="4" w:space="0" w:color="auto"/>
              <w:bottom w:val="single" w:sz="4" w:space="0" w:color="auto"/>
            </w:tcBorders>
          </w:tcPr>
          <w:p w:rsidR="00EE186C" w:rsidRDefault="00EE186C" w:rsidP="00735A91">
            <w:pPr>
              <w:autoSpaceDE w:val="0"/>
              <w:autoSpaceDN w:val="0"/>
              <w:adjustRightInd w:val="0"/>
              <w:spacing w:line="220" w:lineRule="exact"/>
              <w:jc w:val="center"/>
              <w:rPr>
                <w:rFonts w:ascii="Times New Roman CYR" w:hAnsi="Times New Roman CYR" w:cs="Times New Roman CYR"/>
              </w:rPr>
            </w:pPr>
            <w:r>
              <w:rPr>
                <w:rFonts w:ascii="Times New Roman CYR" w:hAnsi="Times New Roman CYR" w:cs="Times New Roman CYR"/>
              </w:rPr>
              <w:t>1697,77</w:t>
            </w:r>
          </w:p>
        </w:tc>
      </w:tr>
    </w:tbl>
    <w:p w:rsidR="00EE186C" w:rsidRDefault="00EE186C" w:rsidP="00EE186C">
      <w:pPr>
        <w:autoSpaceDE w:val="0"/>
        <w:autoSpaceDN w:val="0"/>
        <w:adjustRightInd w:val="0"/>
        <w:jc w:val="both"/>
        <w:rPr>
          <w:rFonts w:ascii="Times New Roman CYR" w:hAnsi="Times New Roman CYR" w:cs="Times New Roman CYR"/>
          <w:sz w:val="28"/>
          <w:szCs w:val="28"/>
          <w:highlight w:val="white"/>
        </w:rPr>
      </w:pPr>
    </w:p>
    <w:p w:rsidR="00747C29" w:rsidRPr="00432A87" w:rsidRDefault="00747C29" w:rsidP="00747C29">
      <w:pPr>
        <w:pStyle w:val="14"/>
        <w:spacing w:before="120" w:after="120"/>
        <w:ind w:firstLine="709"/>
        <w:rPr>
          <w:i/>
        </w:rPr>
      </w:pPr>
      <w:r w:rsidRPr="00432A87">
        <w:rPr>
          <w:i/>
        </w:rPr>
        <w:t xml:space="preserve">Сравнение основных показателей прогноза по разделу инвестиции </w:t>
      </w:r>
    </w:p>
    <w:p w:rsidR="00747C29" w:rsidRPr="00432A87" w:rsidRDefault="00747C29" w:rsidP="00747C29">
      <w:pPr>
        <w:pStyle w:val="14"/>
        <w:spacing w:before="120" w:after="120"/>
        <w:ind w:firstLine="709"/>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423"/>
        <w:gridCol w:w="979"/>
        <w:gridCol w:w="992"/>
        <w:gridCol w:w="1134"/>
        <w:gridCol w:w="992"/>
        <w:gridCol w:w="992"/>
        <w:gridCol w:w="1207"/>
        <w:gridCol w:w="1061"/>
      </w:tblGrid>
      <w:tr w:rsidR="00747C29" w:rsidRPr="00432A87" w:rsidTr="006E2722">
        <w:trPr>
          <w:cantSplit/>
          <w:tblHeader/>
          <w:jc w:val="center"/>
        </w:trPr>
        <w:tc>
          <w:tcPr>
            <w:tcW w:w="242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47C29" w:rsidRPr="00432A87" w:rsidRDefault="00747C29" w:rsidP="00CE117B">
            <w:pPr>
              <w:spacing w:line="276" w:lineRule="auto"/>
              <w:rPr>
                <w:i/>
                <w:sz w:val="24"/>
                <w:szCs w:val="24"/>
                <w:lang w:eastAsia="en-US"/>
              </w:rPr>
            </w:pPr>
            <w:r w:rsidRPr="00432A87">
              <w:rPr>
                <w:i/>
                <w:sz w:val="24"/>
                <w:szCs w:val="24"/>
                <w:lang w:eastAsia="en-US"/>
              </w:rPr>
              <w:t>Наименование показателей</w:t>
            </w:r>
          </w:p>
        </w:tc>
        <w:tc>
          <w:tcPr>
            <w:tcW w:w="97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47C29" w:rsidRPr="00432A87" w:rsidRDefault="00747C29" w:rsidP="00CE117B">
            <w:pPr>
              <w:spacing w:line="276" w:lineRule="auto"/>
              <w:jc w:val="center"/>
              <w:rPr>
                <w:i/>
                <w:sz w:val="24"/>
                <w:szCs w:val="24"/>
                <w:lang w:eastAsia="en-US"/>
              </w:rPr>
            </w:pPr>
            <w:r w:rsidRPr="00432A87">
              <w:rPr>
                <w:i/>
                <w:sz w:val="24"/>
                <w:szCs w:val="24"/>
                <w:lang w:eastAsia="en-US"/>
              </w:rPr>
              <w:t xml:space="preserve">Единица </w:t>
            </w:r>
            <w:r w:rsidRPr="00432A87">
              <w:rPr>
                <w:i/>
                <w:sz w:val="24"/>
                <w:szCs w:val="24"/>
                <w:lang w:eastAsia="en-US"/>
              </w:rPr>
              <w:br/>
              <w:t>измерения</w:t>
            </w:r>
          </w:p>
        </w:tc>
        <w:tc>
          <w:tcPr>
            <w:tcW w:w="2126" w:type="dxa"/>
            <w:gridSpan w:val="2"/>
            <w:tcBorders>
              <w:top w:val="single" w:sz="4" w:space="0" w:color="auto"/>
              <w:left w:val="single" w:sz="4" w:space="0" w:color="auto"/>
              <w:bottom w:val="single" w:sz="4" w:space="0" w:color="auto"/>
              <w:right w:val="single" w:sz="4" w:space="0" w:color="auto"/>
            </w:tcBorders>
          </w:tcPr>
          <w:p w:rsidR="00747C29" w:rsidRPr="00432A87" w:rsidRDefault="00747C29" w:rsidP="00CE117B">
            <w:pPr>
              <w:spacing w:line="276" w:lineRule="auto"/>
              <w:jc w:val="center"/>
              <w:rPr>
                <w:i/>
                <w:sz w:val="24"/>
                <w:szCs w:val="24"/>
                <w:lang w:eastAsia="en-US"/>
              </w:rPr>
            </w:pPr>
            <w:r w:rsidRPr="00432A87">
              <w:rPr>
                <w:i/>
                <w:sz w:val="24"/>
                <w:szCs w:val="24"/>
                <w:lang w:eastAsia="en-US"/>
              </w:rPr>
              <w:t>Прогноз для районного</w:t>
            </w:r>
          </w:p>
          <w:p w:rsidR="00747C29" w:rsidRPr="00432A87" w:rsidRDefault="00747C29" w:rsidP="00CE117B">
            <w:pPr>
              <w:spacing w:line="276" w:lineRule="auto"/>
              <w:jc w:val="center"/>
              <w:rPr>
                <w:i/>
                <w:sz w:val="24"/>
                <w:szCs w:val="24"/>
                <w:lang w:eastAsia="en-US"/>
              </w:rPr>
            </w:pPr>
            <w:r>
              <w:rPr>
                <w:i/>
                <w:sz w:val="24"/>
                <w:szCs w:val="24"/>
                <w:lang w:eastAsia="en-US"/>
              </w:rPr>
              <w:t>бюджета на 2020-2022</w:t>
            </w:r>
            <w:r w:rsidRPr="00432A87">
              <w:rPr>
                <w:i/>
                <w:sz w:val="24"/>
                <w:szCs w:val="24"/>
                <w:lang w:eastAsia="en-US"/>
              </w:rPr>
              <w:t xml:space="preserve"> гг. </w:t>
            </w:r>
          </w:p>
        </w:tc>
        <w:tc>
          <w:tcPr>
            <w:tcW w:w="1984" w:type="dxa"/>
            <w:gridSpan w:val="2"/>
            <w:tcBorders>
              <w:top w:val="single" w:sz="4" w:space="0" w:color="auto"/>
              <w:left w:val="single" w:sz="4" w:space="0" w:color="auto"/>
              <w:bottom w:val="single" w:sz="4" w:space="0" w:color="auto"/>
              <w:right w:val="single" w:sz="4" w:space="0" w:color="auto"/>
            </w:tcBorders>
          </w:tcPr>
          <w:p w:rsidR="00747C29" w:rsidRPr="00432A87" w:rsidRDefault="00747C29" w:rsidP="00CE117B">
            <w:pPr>
              <w:spacing w:line="276" w:lineRule="auto"/>
              <w:jc w:val="center"/>
              <w:rPr>
                <w:i/>
                <w:sz w:val="24"/>
                <w:szCs w:val="24"/>
                <w:lang w:eastAsia="en-US"/>
              </w:rPr>
            </w:pPr>
            <w:r w:rsidRPr="00432A87">
              <w:rPr>
                <w:i/>
                <w:sz w:val="24"/>
                <w:szCs w:val="24"/>
                <w:lang w:eastAsia="en-US"/>
              </w:rPr>
              <w:t>Прогноз для районного бюд</w:t>
            </w:r>
            <w:r>
              <w:rPr>
                <w:i/>
                <w:sz w:val="24"/>
                <w:szCs w:val="24"/>
                <w:lang w:eastAsia="en-US"/>
              </w:rPr>
              <w:t>жета на 2021-2023</w:t>
            </w:r>
            <w:r w:rsidRPr="00432A87">
              <w:rPr>
                <w:i/>
                <w:sz w:val="24"/>
                <w:szCs w:val="24"/>
                <w:lang w:eastAsia="en-US"/>
              </w:rPr>
              <w:t xml:space="preserve"> гг.</w:t>
            </w:r>
          </w:p>
        </w:tc>
        <w:tc>
          <w:tcPr>
            <w:tcW w:w="2268" w:type="dxa"/>
            <w:gridSpan w:val="2"/>
            <w:tcBorders>
              <w:top w:val="single" w:sz="4" w:space="0" w:color="auto"/>
              <w:left w:val="single" w:sz="4" w:space="0" w:color="auto"/>
              <w:bottom w:val="single" w:sz="4" w:space="0" w:color="auto"/>
              <w:right w:val="single" w:sz="4" w:space="0" w:color="auto"/>
            </w:tcBorders>
          </w:tcPr>
          <w:p w:rsidR="00747C29" w:rsidRPr="00432A87" w:rsidRDefault="00747C29" w:rsidP="00CE117B">
            <w:pPr>
              <w:spacing w:line="276" w:lineRule="auto"/>
              <w:jc w:val="center"/>
              <w:rPr>
                <w:i/>
                <w:sz w:val="24"/>
                <w:szCs w:val="24"/>
                <w:lang w:eastAsia="en-US"/>
              </w:rPr>
            </w:pPr>
            <w:r w:rsidRPr="00432A87">
              <w:rPr>
                <w:i/>
                <w:sz w:val="24"/>
                <w:szCs w:val="24"/>
                <w:lang w:eastAsia="en-US"/>
              </w:rPr>
              <w:t>Отклонение</w:t>
            </w:r>
            <w:r w:rsidRPr="00432A87">
              <w:rPr>
                <w:i/>
                <w:sz w:val="24"/>
                <w:szCs w:val="24"/>
                <w:lang w:eastAsia="en-US"/>
              </w:rPr>
              <w:br/>
              <w:t>от прогноза</w:t>
            </w:r>
          </w:p>
        </w:tc>
      </w:tr>
      <w:tr w:rsidR="00747C29" w:rsidRPr="00432A87" w:rsidTr="006E2722">
        <w:trPr>
          <w:cantSplit/>
          <w:tblHeader/>
          <w:jc w:val="center"/>
        </w:trPr>
        <w:tc>
          <w:tcPr>
            <w:tcW w:w="2423" w:type="dxa"/>
            <w:vMerge/>
            <w:tcBorders>
              <w:top w:val="single" w:sz="4" w:space="0" w:color="auto"/>
              <w:left w:val="single" w:sz="4" w:space="0" w:color="auto"/>
              <w:bottom w:val="single" w:sz="4" w:space="0" w:color="auto"/>
              <w:right w:val="single" w:sz="4" w:space="0" w:color="auto"/>
            </w:tcBorders>
            <w:vAlign w:val="center"/>
          </w:tcPr>
          <w:p w:rsidR="00747C29" w:rsidRPr="00432A87" w:rsidRDefault="00747C29" w:rsidP="00CE117B">
            <w:pPr>
              <w:rPr>
                <w:sz w:val="24"/>
                <w:szCs w:val="24"/>
                <w:lang w:eastAsia="en-US"/>
              </w:rPr>
            </w:pPr>
          </w:p>
        </w:tc>
        <w:tc>
          <w:tcPr>
            <w:tcW w:w="979" w:type="dxa"/>
            <w:vMerge/>
            <w:tcBorders>
              <w:top w:val="single" w:sz="4" w:space="0" w:color="auto"/>
              <w:left w:val="single" w:sz="4" w:space="0" w:color="auto"/>
              <w:bottom w:val="single" w:sz="4" w:space="0" w:color="auto"/>
              <w:right w:val="single" w:sz="4" w:space="0" w:color="auto"/>
            </w:tcBorders>
            <w:vAlign w:val="center"/>
          </w:tcPr>
          <w:p w:rsidR="00747C29" w:rsidRPr="00432A87" w:rsidRDefault="00747C29" w:rsidP="00CE117B">
            <w:pPr>
              <w:rPr>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747C29" w:rsidRPr="00432A87" w:rsidRDefault="00747C29" w:rsidP="00CE117B">
            <w:pPr>
              <w:spacing w:line="276" w:lineRule="auto"/>
              <w:jc w:val="center"/>
              <w:rPr>
                <w:i/>
                <w:sz w:val="24"/>
                <w:szCs w:val="24"/>
                <w:lang w:eastAsia="en-US"/>
              </w:rPr>
            </w:pPr>
            <w:r>
              <w:rPr>
                <w:i/>
                <w:sz w:val="24"/>
                <w:szCs w:val="24"/>
                <w:lang w:eastAsia="en-US"/>
              </w:rPr>
              <w:t>2021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47C29" w:rsidRPr="00432A87" w:rsidRDefault="00747C29" w:rsidP="00CE117B">
            <w:pPr>
              <w:spacing w:line="276" w:lineRule="auto"/>
              <w:jc w:val="center"/>
              <w:rPr>
                <w:i/>
                <w:sz w:val="24"/>
                <w:szCs w:val="24"/>
                <w:lang w:eastAsia="en-US"/>
              </w:rPr>
            </w:pPr>
            <w:r>
              <w:rPr>
                <w:i/>
                <w:sz w:val="24"/>
                <w:szCs w:val="24"/>
                <w:lang w:eastAsia="en-US"/>
              </w:rPr>
              <w:t>2022</w:t>
            </w:r>
          </w:p>
        </w:tc>
        <w:tc>
          <w:tcPr>
            <w:tcW w:w="992" w:type="dxa"/>
            <w:tcBorders>
              <w:top w:val="single" w:sz="4" w:space="0" w:color="auto"/>
              <w:left w:val="single" w:sz="4" w:space="0" w:color="auto"/>
              <w:bottom w:val="single" w:sz="4" w:space="0" w:color="auto"/>
              <w:right w:val="single" w:sz="4" w:space="0" w:color="auto"/>
            </w:tcBorders>
            <w:vAlign w:val="center"/>
          </w:tcPr>
          <w:p w:rsidR="00747C29" w:rsidRPr="00432A87" w:rsidRDefault="00747C29" w:rsidP="00CE117B">
            <w:pPr>
              <w:spacing w:line="276" w:lineRule="auto"/>
              <w:jc w:val="center"/>
              <w:rPr>
                <w:i/>
                <w:sz w:val="24"/>
                <w:szCs w:val="24"/>
                <w:lang w:eastAsia="en-US"/>
              </w:rPr>
            </w:pPr>
            <w:r>
              <w:rPr>
                <w:i/>
                <w:sz w:val="24"/>
                <w:szCs w:val="24"/>
                <w:lang w:eastAsia="en-US"/>
              </w:rPr>
              <w:t>2021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47C29" w:rsidRPr="00432A87" w:rsidRDefault="00747C29" w:rsidP="00CE117B">
            <w:pPr>
              <w:spacing w:line="276" w:lineRule="auto"/>
              <w:jc w:val="center"/>
              <w:rPr>
                <w:i/>
                <w:sz w:val="24"/>
                <w:szCs w:val="24"/>
                <w:lang w:eastAsia="en-US"/>
              </w:rPr>
            </w:pPr>
            <w:r>
              <w:rPr>
                <w:i/>
                <w:sz w:val="24"/>
                <w:szCs w:val="24"/>
                <w:lang w:eastAsia="en-US"/>
              </w:rPr>
              <w:t>2022</w:t>
            </w:r>
          </w:p>
        </w:tc>
        <w:tc>
          <w:tcPr>
            <w:tcW w:w="1207" w:type="dxa"/>
            <w:tcBorders>
              <w:top w:val="single" w:sz="4" w:space="0" w:color="auto"/>
              <w:left w:val="single" w:sz="4" w:space="0" w:color="auto"/>
              <w:bottom w:val="single" w:sz="4" w:space="0" w:color="auto"/>
              <w:right w:val="single" w:sz="4" w:space="0" w:color="auto"/>
            </w:tcBorders>
            <w:vAlign w:val="center"/>
          </w:tcPr>
          <w:p w:rsidR="00747C29" w:rsidRPr="00432A87" w:rsidRDefault="00747C29" w:rsidP="00CE117B">
            <w:pPr>
              <w:spacing w:line="276" w:lineRule="auto"/>
              <w:jc w:val="center"/>
              <w:rPr>
                <w:i/>
                <w:sz w:val="24"/>
                <w:szCs w:val="24"/>
                <w:lang w:eastAsia="en-US"/>
              </w:rPr>
            </w:pPr>
            <w:r>
              <w:rPr>
                <w:i/>
                <w:sz w:val="24"/>
                <w:szCs w:val="24"/>
                <w:lang w:eastAsia="en-US"/>
              </w:rPr>
              <w:t>2021</w:t>
            </w:r>
          </w:p>
        </w:tc>
        <w:tc>
          <w:tcPr>
            <w:tcW w:w="1061" w:type="dxa"/>
            <w:tcBorders>
              <w:top w:val="single" w:sz="4" w:space="0" w:color="auto"/>
              <w:left w:val="single" w:sz="4" w:space="0" w:color="auto"/>
              <w:bottom w:val="single" w:sz="4" w:space="0" w:color="auto"/>
              <w:right w:val="single" w:sz="4" w:space="0" w:color="auto"/>
            </w:tcBorders>
            <w:vAlign w:val="center"/>
          </w:tcPr>
          <w:p w:rsidR="00747C29" w:rsidRPr="00432A87" w:rsidRDefault="00747C29" w:rsidP="00CE117B">
            <w:pPr>
              <w:spacing w:line="276" w:lineRule="auto"/>
              <w:jc w:val="center"/>
              <w:rPr>
                <w:i/>
                <w:sz w:val="24"/>
                <w:szCs w:val="24"/>
                <w:lang w:eastAsia="en-US"/>
              </w:rPr>
            </w:pPr>
            <w:r>
              <w:rPr>
                <w:i/>
                <w:sz w:val="24"/>
                <w:szCs w:val="24"/>
                <w:lang w:eastAsia="en-US"/>
              </w:rPr>
              <w:t>2022</w:t>
            </w:r>
          </w:p>
        </w:tc>
      </w:tr>
      <w:tr w:rsidR="00747C29" w:rsidRPr="00432A87" w:rsidTr="006E2722">
        <w:trPr>
          <w:cantSplit/>
          <w:jc w:val="center"/>
        </w:trPr>
        <w:tc>
          <w:tcPr>
            <w:tcW w:w="2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47C29" w:rsidRPr="00432A87" w:rsidRDefault="00747C29" w:rsidP="00CE117B">
            <w:pPr>
              <w:rPr>
                <w:i/>
                <w:sz w:val="24"/>
                <w:szCs w:val="24"/>
              </w:rPr>
            </w:pPr>
            <w:r w:rsidRPr="00432A87">
              <w:rPr>
                <w:i/>
                <w:sz w:val="24"/>
                <w:szCs w:val="24"/>
              </w:rPr>
              <w:t xml:space="preserve">Объем инвестиций </w:t>
            </w:r>
            <w:r w:rsidRPr="00432A87">
              <w:rPr>
                <w:i/>
                <w:sz w:val="24"/>
                <w:szCs w:val="24"/>
              </w:rPr>
              <w:br/>
              <w:t>в основной капитал</w:t>
            </w:r>
          </w:p>
        </w:tc>
        <w:tc>
          <w:tcPr>
            <w:tcW w:w="9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47C29" w:rsidRPr="00432A87" w:rsidRDefault="00747C29" w:rsidP="00CE117B">
            <w:pPr>
              <w:spacing w:line="276" w:lineRule="auto"/>
              <w:jc w:val="center"/>
              <w:rPr>
                <w:i/>
                <w:sz w:val="24"/>
                <w:szCs w:val="24"/>
                <w:lang w:eastAsia="en-US"/>
              </w:rPr>
            </w:pPr>
            <w:r w:rsidRPr="00432A87">
              <w:rPr>
                <w:i/>
                <w:sz w:val="24"/>
                <w:szCs w:val="24"/>
                <w:lang w:eastAsia="en-US"/>
              </w:rPr>
              <w:t>млн.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747C29" w:rsidRPr="00432A87" w:rsidRDefault="00FE5CA5" w:rsidP="00CE117B">
            <w:pPr>
              <w:jc w:val="center"/>
              <w:rPr>
                <w:i/>
                <w:sz w:val="24"/>
                <w:szCs w:val="24"/>
              </w:rPr>
            </w:pPr>
            <w:r>
              <w:rPr>
                <w:i/>
                <w:sz w:val="24"/>
                <w:szCs w:val="24"/>
              </w:rPr>
              <w:t>99,3</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47C29" w:rsidRPr="00432A87" w:rsidRDefault="00FE5CA5" w:rsidP="00CE117B">
            <w:pPr>
              <w:jc w:val="center"/>
              <w:rPr>
                <w:i/>
                <w:sz w:val="24"/>
                <w:szCs w:val="24"/>
              </w:rPr>
            </w:pPr>
            <w:r>
              <w:rPr>
                <w:i/>
                <w:sz w:val="24"/>
                <w:szCs w:val="24"/>
              </w:rPr>
              <w:t>99,3</w:t>
            </w:r>
          </w:p>
        </w:tc>
        <w:tc>
          <w:tcPr>
            <w:tcW w:w="992" w:type="dxa"/>
            <w:tcBorders>
              <w:top w:val="single" w:sz="4" w:space="0" w:color="auto"/>
              <w:left w:val="single" w:sz="4" w:space="0" w:color="auto"/>
              <w:bottom w:val="single" w:sz="4" w:space="0" w:color="auto"/>
              <w:right w:val="single" w:sz="4" w:space="0" w:color="auto"/>
            </w:tcBorders>
            <w:vAlign w:val="center"/>
          </w:tcPr>
          <w:p w:rsidR="00747C29" w:rsidRPr="00432A87" w:rsidRDefault="00C2649A" w:rsidP="00CE117B">
            <w:pPr>
              <w:jc w:val="center"/>
              <w:rPr>
                <w:i/>
                <w:sz w:val="24"/>
                <w:szCs w:val="24"/>
              </w:rPr>
            </w:pPr>
            <w:r>
              <w:rPr>
                <w:i/>
                <w:sz w:val="24"/>
                <w:szCs w:val="24"/>
              </w:rPr>
              <w:t>120,7</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47C29" w:rsidRPr="00432A87" w:rsidRDefault="00C2649A" w:rsidP="00CE117B">
            <w:pPr>
              <w:jc w:val="center"/>
              <w:rPr>
                <w:i/>
                <w:sz w:val="24"/>
                <w:szCs w:val="24"/>
              </w:rPr>
            </w:pPr>
            <w:r>
              <w:rPr>
                <w:i/>
                <w:sz w:val="24"/>
                <w:szCs w:val="24"/>
              </w:rPr>
              <w:t>200,1</w:t>
            </w:r>
          </w:p>
        </w:tc>
        <w:tc>
          <w:tcPr>
            <w:tcW w:w="1207" w:type="dxa"/>
            <w:tcBorders>
              <w:top w:val="single" w:sz="4" w:space="0" w:color="auto"/>
              <w:left w:val="single" w:sz="4" w:space="0" w:color="auto"/>
              <w:bottom w:val="single" w:sz="4" w:space="0" w:color="auto"/>
              <w:right w:val="single" w:sz="4" w:space="0" w:color="auto"/>
            </w:tcBorders>
            <w:vAlign w:val="center"/>
          </w:tcPr>
          <w:p w:rsidR="00747C29" w:rsidRPr="006E2722" w:rsidRDefault="006E2722" w:rsidP="00CE117B">
            <w:pPr>
              <w:jc w:val="center"/>
              <w:rPr>
                <w:i/>
                <w:sz w:val="24"/>
                <w:szCs w:val="24"/>
                <w:lang w:eastAsia="en-US"/>
              </w:rPr>
            </w:pPr>
            <w:r w:rsidRPr="006E2722">
              <w:rPr>
                <w:i/>
                <w:sz w:val="24"/>
                <w:szCs w:val="24"/>
                <w:lang w:eastAsia="en-US"/>
              </w:rPr>
              <w:t>+21,6*</w:t>
            </w:r>
          </w:p>
        </w:tc>
        <w:tc>
          <w:tcPr>
            <w:tcW w:w="1061" w:type="dxa"/>
            <w:tcBorders>
              <w:top w:val="single" w:sz="4" w:space="0" w:color="auto"/>
              <w:left w:val="single" w:sz="4" w:space="0" w:color="auto"/>
              <w:bottom w:val="single" w:sz="4" w:space="0" w:color="auto"/>
              <w:right w:val="single" w:sz="4" w:space="0" w:color="auto"/>
            </w:tcBorders>
            <w:vAlign w:val="center"/>
          </w:tcPr>
          <w:p w:rsidR="00747C29" w:rsidRPr="006E2722" w:rsidRDefault="006E2722" w:rsidP="00CE117B">
            <w:pPr>
              <w:jc w:val="center"/>
              <w:rPr>
                <w:i/>
                <w:sz w:val="24"/>
                <w:szCs w:val="24"/>
                <w:lang w:eastAsia="en-US"/>
              </w:rPr>
            </w:pPr>
            <w:r w:rsidRPr="006E2722">
              <w:rPr>
                <w:i/>
                <w:sz w:val="24"/>
                <w:szCs w:val="24"/>
                <w:lang w:eastAsia="en-US"/>
              </w:rPr>
              <w:t>+201,5*</w:t>
            </w:r>
          </w:p>
        </w:tc>
      </w:tr>
      <w:tr w:rsidR="00747C29" w:rsidRPr="00432A87" w:rsidTr="006E2722">
        <w:trPr>
          <w:cantSplit/>
          <w:jc w:val="center"/>
        </w:trPr>
        <w:tc>
          <w:tcPr>
            <w:tcW w:w="2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47C29" w:rsidRPr="00432A87" w:rsidRDefault="00747C29" w:rsidP="00CE117B">
            <w:pPr>
              <w:rPr>
                <w:i/>
                <w:sz w:val="24"/>
                <w:szCs w:val="24"/>
              </w:rPr>
            </w:pPr>
            <w:r w:rsidRPr="00432A87">
              <w:rPr>
                <w:i/>
                <w:sz w:val="24"/>
                <w:szCs w:val="24"/>
              </w:rPr>
              <w:t xml:space="preserve">Темп роста </w:t>
            </w:r>
            <w:r w:rsidRPr="00432A87">
              <w:rPr>
                <w:i/>
                <w:sz w:val="24"/>
                <w:szCs w:val="24"/>
              </w:rPr>
              <w:br/>
              <w:t>в сопоставимых ценах</w:t>
            </w:r>
          </w:p>
        </w:tc>
        <w:tc>
          <w:tcPr>
            <w:tcW w:w="9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47C29" w:rsidRPr="00432A87" w:rsidRDefault="00747C29" w:rsidP="00CE117B">
            <w:pPr>
              <w:spacing w:line="276" w:lineRule="auto"/>
              <w:jc w:val="center"/>
              <w:rPr>
                <w:i/>
                <w:sz w:val="24"/>
                <w:szCs w:val="24"/>
                <w:lang w:eastAsia="en-US"/>
              </w:rPr>
            </w:pPr>
            <w:r w:rsidRPr="00432A87">
              <w:rPr>
                <w:i/>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747C29" w:rsidRPr="00432A87" w:rsidRDefault="00FE5CA5" w:rsidP="00CE117B">
            <w:pPr>
              <w:jc w:val="center"/>
              <w:rPr>
                <w:i/>
                <w:sz w:val="24"/>
                <w:szCs w:val="24"/>
              </w:rPr>
            </w:pPr>
            <w:r>
              <w:rPr>
                <w:i/>
                <w:sz w:val="24"/>
                <w:szCs w:val="24"/>
              </w:rPr>
              <w:t>97,21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47C29" w:rsidRPr="00432A87" w:rsidRDefault="00FE5CA5" w:rsidP="00CE117B">
            <w:pPr>
              <w:jc w:val="center"/>
              <w:rPr>
                <w:i/>
                <w:sz w:val="24"/>
                <w:szCs w:val="24"/>
              </w:rPr>
            </w:pPr>
            <w:r>
              <w:rPr>
                <w:i/>
                <w:sz w:val="24"/>
                <w:szCs w:val="24"/>
              </w:rPr>
              <w:t>96,33</w:t>
            </w:r>
          </w:p>
        </w:tc>
        <w:tc>
          <w:tcPr>
            <w:tcW w:w="992" w:type="dxa"/>
            <w:tcBorders>
              <w:top w:val="single" w:sz="4" w:space="0" w:color="auto"/>
              <w:left w:val="single" w:sz="4" w:space="0" w:color="auto"/>
              <w:bottom w:val="single" w:sz="4" w:space="0" w:color="auto"/>
              <w:right w:val="single" w:sz="4" w:space="0" w:color="auto"/>
            </w:tcBorders>
            <w:vAlign w:val="center"/>
          </w:tcPr>
          <w:p w:rsidR="00747C29" w:rsidRPr="00432A87" w:rsidRDefault="00C2649A" w:rsidP="00CE117B">
            <w:pPr>
              <w:jc w:val="center"/>
              <w:rPr>
                <w:i/>
                <w:sz w:val="24"/>
                <w:szCs w:val="24"/>
              </w:rPr>
            </w:pPr>
            <w:r>
              <w:rPr>
                <w:i/>
                <w:sz w:val="24"/>
                <w:szCs w:val="24"/>
              </w:rPr>
              <w:t>274,31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47C29" w:rsidRPr="00432A87" w:rsidRDefault="00C2649A" w:rsidP="00CE117B">
            <w:pPr>
              <w:jc w:val="center"/>
              <w:rPr>
                <w:i/>
                <w:sz w:val="24"/>
                <w:szCs w:val="24"/>
              </w:rPr>
            </w:pPr>
            <w:r>
              <w:rPr>
                <w:i/>
                <w:sz w:val="24"/>
                <w:szCs w:val="24"/>
              </w:rPr>
              <w:t>158,87</w:t>
            </w:r>
          </w:p>
        </w:tc>
        <w:tc>
          <w:tcPr>
            <w:tcW w:w="1207" w:type="dxa"/>
            <w:tcBorders>
              <w:top w:val="single" w:sz="4" w:space="0" w:color="auto"/>
              <w:left w:val="single" w:sz="4" w:space="0" w:color="auto"/>
              <w:bottom w:val="single" w:sz="4" w:space="0" w:color="auto"/>
              <w:right w:val="single" w:sz="4" w:space="0" w:color="auto"/>
            </w:tcBorders>
            <w:vAlign w:val="center"/>
          </w:tcPr>
          <w:p w:rsidR="00747C29" w:rsidRPr="006E2722" w:rsidRDefault="006E2722" w:rsidP="00CE117B">
            <w:pPr>
              <w:jc w:val="center"/>
              <w:rPr>
                <w:i/>
                <w:sz w:val="24"/>
                <w:szCs w:val="24"/>
                <w:lang w:eastAsia="en-US"/>
              </w:rPr>
            </w:pPr>
            <w:r w:rsidRPr="006E2722">
              <w:rPr>
                <w:i/>
                <w:sz w:val="24"/>
                <w:szCs w:val="24"/>
                <w:lang w:eastAsia="en-US"/>
              </w:rPr>
              <w:t>++282,2*</w:t>
            </w:r>
          </w:p>
        </w:tc>
        <w:tc>
          <w:tcPr>
            <w:tcW w:w="1061" w:type="dxa"/>
            <w:tcBorders>
              <w:top w:val="single" w:sz="4" w:space="0" w:color="auto"/>
              <w:left w:val="single" w:sz="4" w:space="0" w:color="auto"/>
              <w:bottom w:val="single" w:sz="4" w:space="0" w:color="auto"/>
              <w:right w:val="single" w:sz="4" w:space="0" w:color="auto"/>
            </w:tcBorders>
            <w:vAlign w:val="center"/>
          </w:tcPr>
          <w:p w:rsidR="00747C29" w:rsidRPr="006E2722" w:rsidRDefault="006E2722" w:rsidP="00CE117B">
            <w:pPr>
              <w:jc w:val="center"/>
              <w:rPr>
                <w:i/>
                <w:sz w:val="24"/>
                <w:szCs w:val="24"/>
                <w:lang w:eastAsia="en-US"/>
              </w:rPr>
            </w:pPr>
            <w:r>
              <w:rPr>
                <w:i/>
                <w:sz w:val="24"/>
                <w:szCs w:val="24"/>
                <w:lang w:eastAsia="en-US"/>
              </w:rPr>
              <w:t>++64,9*</w:t>
            </w:r>
          </w:p>
        </w:tc>
      </w:tr>
      <w:tr w:rsidR="00CE117B" w:rsidRPr="00432A87" w:rsidTr="006E2722">
        <w:trPr>
          <w:cantSplit/>
          <w:jc w:val="center"/>
        </w:trPr>
        <w:tc>
          <w:tcPr>
            <w:tcW w:w="2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E117B" w:rsidRPr="00432A87" w:rsidRDefault="00CE117B" w:rsidP="00CE117B">
            <w:pPr>
              <w:rPr>
                <w:i/>
                <w:sz w:val="24"/>
                <w:szCs w:val="24"/>
              </w:rPr>
            </w:pPr>
            <w:r w:rsidRPr="00432A87">
              <w:rPr>
                <w:i/>
                <w:sz w:val="24"/>
                <w:szCs w:val="24"/>
              </w:rPr>
              <w:t xml:space="preserve">Индекс-дефлятор цен по капитальным вложениям </w:t>
            </w:r>
          </w:p>
        </w:tc>
        <w:tc>
          <w:tcPr>
            <w:tcW w:w="9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17B" w:rsidRPr="00432A87" w:rsidRDefault="00CE117B" w:rsidP="00CE117B">
            <w:pPr>
              <w:jc w:val="center"/>
              <w:rPr>
                <w:i/>
                <w:sz w:val="24"/>
                <w:szCs w:val="24"/>
              </w:rPr>
            </w:pPr>
            <w:r w:rsidRPr="00432A87">
              <w:rPr>
                <w:i/>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CE117B" w:rsidRPr="00CE117B" w:rsidRDefault="00CE117B" w:rsidP="00CE117B">
            <w:pPr>
              <w:jc w:val="center"/>
              <w:rPr>
                <w:i/>
                <w:iCs/>
                <w:sz w:val="24"/>
                <w:szCs w:val="24"/>
              </w:rPr>
            </w:pPr>
            <w:r w:rsidRPr="00CE117B">
              <w:rPr>
                <w:i/>
                <w:iCs/>
                <w:sz w:val="24"/>
                <w:szCs w:val="24"/>
              </w:rPr>
              <w:t>103,8</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17B" w:rsidRPr="00CE117B" w:rsidRDefault="00CE117B" w:rsidP="00CE117B">
            <w:pPr>
              <w:jc w:val="center"/>
              <w:rPr>
                <w:i/>
                <w:iCs/>
                <w:sz w:val="24"/>
                <w:szCs w:val="24"/>
              </w:rPr>
            </w:pPr>
            <w:r w:rsidRPr="00CE117B">
              <w:rPr>
                <w:i/>
                <w:iCs/>
                <w:sz w:val="24"/>
                <w:szCs w:val="24"/>
              </w:rPr>
              <w:t>103,8</w:t>
            </w:r>
          </w:p>
        </w:tc>
        <w:tc>
          <w:tcPr>
            <w:tcW w:w="992" w:type="dxa"/>
            <w:tcBorders>
              <w:top w:val="single" w:sz="4" w:space="0" w:color="auto"/>
              <w:left w:val="single" w:sz="4" w:space="0" w:color="auto"/>
              <w:bottom w:val="single" w:sz="4" w:space="0" w:color="auto"/>
              <w:right w:val="single" w:sz="4" w:space="0" w:color="auto"/>
            </w:tcBorders>
            <w:vAlign w:val="center"/>
          </w:tcPr>
          <w:p w:rsidR="00CE117B" w:rsidRPr="00CE117B" w:rsidRDefault="00CE117B" w:rsidP="00CE117B">
            <w:pPr>
              <w:jc w:val="center"/>
              <w:rPr>
                <w:i/>
                <w:iCs/>
                <w:sz w:val="24"/>
                <w:szCs w:val="24"/>
              </w:rPr>
            </w:pPr>
            <w:r w:rsidRPr="00CE117B">
              <w:rPr>
                <w:i/>
                <w:iCs/>
                <w:sz w:val="24"/>
                <w:szCs w:val="24"/>
              </w:rPr>
              <w:t>104,4</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E117B" w:rsidRPr="00CE117B" w:rsidRDefault="00CE117B" w:rsidP="00CE117B">
            <w:pPr>
              <w:jc w:val="center"/>
              <w:rPr>
                <w:i/>
                <w:iCs/>
                <w:sz w:val="24"/>
                <w:szCs w:val="24"/>
              </w:rPr>
            </w:pPr>
            <w:r w:rsidRPr="00CE117B">
              <w:rPr>
                <w:i/>
                <w:iCs/>
                <w:sz w:val="24"/>
                <w:szCs w:val="24"/>
              </w:rPr>
              <w:t>104,3</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CE117B" w:rsidRPr="00CE117B" w:rsidRDefault="00CE117B" w:rsidP="00CE117B">
            <w:pPr>
              <w:jc w:val="center"/>
              <w:rPr>
                <w:i/>
                <w:iCs/>
                <w:sz w:val="24"/>
                <w:szCs w:val="24"/>
              </w:rPr>
            </w:pPr>
            <w:r w:rsidRPr="00CE117B">
              <w:rPr>
                <w:i/>
                <w:iCs/>
                <w:sz w:val="24"/>
                <w:szCs w:val="24"/>
              </w:rPr>
              <w:t>+0,6*</w:t>
            </w:r>
          </w:p>
        </w:tc>
        <w:tc>
          <w:tcPr>
            <w:tcW w:w="1061" w:type="dxa"/>
            <w:tcBorders>
              <w:top w:val="single" w:sz="4" w:space="0" w:color="auto"/>
              <w:left w:val="single" w:sz="4" w:space="0" w:color="auto"/>
              <w:bottom w:val="single" w:sz="4" w:space="0" w:color="auto"/>
            </w:tcBorders>
            <w:shd w:val="clear" w:color="auto" w:fill="auto"/>
            <w:vAlign w:val="center"/>
          </w:tcPr>
          <w:p w:rsidR="00CE117B" w:rsidRPr="00CE117B" w:rsidRDefault="00CE117B" w:rsidP="00CE117B">
            <w:pPr>
              <w:jc w:val="center"/>
              <w:rPr>
                <w:i/>
                <w:iCs/>
                <w:sz w:val="24"/>
                <w:szCs w:val="24"/>
              </w:rPr>
            </w:pPr>
            <w:r w:rsidRPr="00CE117B">
              <w:rPr>
                <w:i/>
                <w:iCs/>
                <w:sz w:val="24"/>
                <w:szCs w:val="24"/>
              </w:rPr>
              <w:t>+0,5*</w:t>
            </w:r>
          </w:p>
        </w:tc>
      </w:tr>
    </w:tbl>
    <w:p w:rsidR="00747C29" w:rsidRPr="00432A87" w:rsidRDefault="00747C29" w:rsidP="00747C29">
      <w:pPr>
        <w:pStyle w:val="ad"/>
        <w:widowControl w:val="0"/>
        <w:spacing w:before="120"/>
        <w:ind w:left="709" w:firstLine="0"/>
        <w:jc w:val="both"/>
        <w:rPr>
          <w:i/>
        </w:rPr>
      </w:pPr>
      <w:r w:rsidRPr="00432A87">
        <w:rPr>
          <w:i/>
        </w:rPr>
        <w:t>* - процентных пунктов</w:t>
      </w:r>
    </w:p>
    <w:p w:rsidR="00747C29" w:rsidRPr="00432A87" w:rsidRDefault="00747C29" w:rsidP="00747C29">
      <w:pPr>
        <w:autoSpaceDE w:val="0"/>
        <w:autoSpaceDN w:val="0"/>
        <w:adjustRightInd w:val="0"/>
        <w:ind w:firstLine="709"/>
        <w:jc w:val="both"/>
        <w:rPr>
          <w:rFonts w:ascii="Times New Roman CYR" w:hAnsi="Times New Roman CYR" w:cs="Times New Roman CYR"/>
          <w:i/>
          <w:iCs/>
          <w:sz w:val="28"/>
          <w:szCs w:val="28"/>
        </w:rPr>
      </w:pPr>
      <w:r w:rsidRPr="00432A87">
        <w:rPr>
          <w:rFonts w:ascii="Times New Roman CYR" w:hAnsi="Times New Roman CYR" w:cs="Times New Roman CYR"/>
          <w:i/>
          <w:iCs/>
          <w:sz w:val="28"/>
          <w:szCs w:val="28"/>
        </w:rPr>
        <w:t>Пл</w:t>
      </w:r>
      <w:r w:rsidR="00C2649A">
        <w:rPr>
          <w:rFonts w:ascii="Times New Roman CYR" w:hAnsi="Times New Roman CYR" w:cs="Times New Roman CYR"/>
          <w:i/>
          <w:iCs/>
          <w:sz w:val="28"/>
          <w:szCs w:val="28"/>
        </w:rPr>
        <w:t>ановые объемы инвестиций на 2021 год и прогнозный период 2021–2023</w:t>
      </w:r>
      <w:r w:rsidRPr="00432A87">
        <w:rPr>
          <w:rFonts w:ascii="Times New Roman CYR" w:hAnsi="Times New Roman CYR" w:cs="Times New Roman CYR"/>
          <w:i/>
          <w:iCs/>
          <w:sz w:val="28"/>
          <w:szCs w:val="28"/>
        </w:rPr>
        <w:t xml:space="preserve"> годов уточнены с учетом динамики показателей инвестиционной активности, сложивш</w:t>
      </w:r>
      <w:r w:rsidR="00C2649A">
        <w:rPr>
          <w:rFonts w:ascii="Times New Roman CYR" w:hAnsi="Times New Roman CYR" w:cs="Times New Roman CYR"/>
          <w:i/>
          <w:iCs/>
          <w:sz w:val="28"/>
          <w:szCs w:val="28"/>
        </w:rPr>
        <w:t>ейся в отраслях экономики в 2019 году и первом полугодии 2020</w:t>
      </w:r>
      <w:r w:rsidRPr="00432A87">
        <w:rPr>
          <w:rFonts w:ascii="Times New Roman CYR" w:hAnsi="Times New Roman CYR" w:cs="Times New Roman CYR"/>
          <w:i/>
          <w:iCs/>
          <w:sz w:val="28"/>
          <w:szCs w:val="28"/>
        </w:rPr>
        <w:t xml:space="preserve"> года.</w:t>
      </w:r>
    </w:p>
    <w:p w:rsidR="00B87783" w:rsidRPr="00432A87" w:rsidRDefault="00B87783" w:rsidP="00D04B0D">
      <w:pPr>
        <w:widowControl w:val="0"/>
        <w:autoSpaceDE w:val="0"/>
        <w:autoSpaceDN w:val="0"/>
        <w:adjustRightInd w:val="0"/>
        <w:jc w:val="both"/>
        <w:rPr>
          <w:rFonts w:ascii="Times New Roman CYR" w:hAnsi="Times New Roman CYR" w:cs="Times New Roman CYR"/>
          <w:i/>
          <w:iCs/>
          <w:color w:val="FF0000"/>
          <w:sz w:val="28"/>
          <w:szCs w:val="28"/>
        </w:rPr>
      </w:pPr>
    </w:p>
    <w:p w:rsidR="00A809AD" w:rsidRDefault="00A809AD" w:rsidP="008E6E99">
      <w:pPr>
        <w:autoSpaceDE w:val="0"/>
        <w:autoSpaceDN w:val="0"/>
        <w:adjustRightInd w:val="0"/>
        <w:jc w:val="center"/>
        <w:rPr>
          <w:b/>
          <w:sz w:val="28"/>
          <w:szCs w:val="28"/>
        </w:rPr>
      </w:pPr>
    </w:p>
    <w:p w:rsidR="00A809AD" w:rsidRDefault="00A809AD" w:rsidP="008E6E99">
      <w:pPr>
        <w:autoSpaceDE w:val="0"/>
        <w:autoSpaceDN w:val="0"/>
        <w:adjustRightInd w:val="0"/>
        <w:jc w:val="center"/>
        <w:rPr>
          <w:b/>
          <w:sz w:val="28"/>
          <w:szCs w:val="28"/>
        </w:rPr>
      </w:pPr>
    </w:p>
    <w:p w:rsidR="00A809AD" w:rsidRDefault="00A809AD" w:rsidP="008E6E99">
      <w:pPr>
        <w:autoSpaceDE w:val="0"/>
        <w:autoSpaceDN w:val="0"/>
        <w:adjustRightInd w:val="0"/>
        <w:jc w:val="center"/>
        <w:rPr>
          <w:b/>
          <w:sz w:val="28"/>
          <w:szCs w:val="28"/>
        </w:rPr>
      </w:pPr>
    </w:p>
    <w:p w:rsidR="00A809AD" w:rsidRDefault="00A809AD" w:rsidP="008E6E99">
      <w:pPr>
        <w:autoSpaceDE w:val="0"/>
        <w:autoSpaceDN w:val="0"/>
        <w:adjustRightInd w:val="0"/>
        <w:jc w:val="center"/>
        <w:rPr>
          <w:b/>
          <w:sz w:val="28"/>
          <w:szCs w:val="28"/>
        </w:rPr>
      </w:pPr>
    </w:p>
    <w:p w:rsidR="008E6E99" w:rsidRPr="00432A87" w:rsidRDefault="008E6E99" w:rsidP="008E6E99">
      <w:pPr>
        <w:autoSpaceDE w:val="0"/>
        <w:autoSpaceDN w:val="0"/>
        <w:adjustRightInd w:val="0"/>
        <w:jc w:val="center"/>
        <w:rPr>
          <w:b/>
          <w:sz w:val="28"/>
          <w:szCs w:val="28"/>
        </w:rPr>
      </w:pPr>
      <w:r w:rsidRPr="00432A87">
        <w:rPr>
          <w:b/>
          <w:sz w:val="28"/>
          <w:szCs w:val="28"/>
        </w:rPr>
        <w:lastRenderedPageBreak/>
        <w:t>Жилищно-коммунальное хозяйство</w:t>
      </w:r>
    </w:p>
    <w:p w:rsidR="00A44061" w:rsidRPr="00432A87" w:rsidRDefault="00A44061" w:rsidP="00A44061">
      <w:pPr>
        <w:widowControl w:val="0"/>
        <w:autoSpaceDE w:val="0"/>
        <w:autoSpaceDN w:val="0"/>
        <w:adjustRightInd w:val="0"/>
        <w:jc w:val="both"/>
        <w:rPr>
          <w:rFonts w:ascii="Times New Roman CYR" w:eastAsiaTheme="minorHAnsi" w:hAnsi="Times New Roman CYR" w:cs="Times New Roman CYR"/>
          <w:sz w:val="28"/>
          <w:szCs w:val="28"/>
          <w:lang w:eastAsia="en-US"/>
        </w:rPr>
      </w:pPr>
    </w:p>
    <w:p w:rsidR="009A03F9" w:rsidRPr="00432A87" w:rsidRDefault="00A44061" w:rsidP="009A03F9">
      <w:pPr>
        <w:jc w:val="both"/>
        <w:rPr>
          <w:sz w:val="28"/>
          <w:szCs w:val="28"/>
        </w:rPr>
      </w:pPr>
      <w:r w:rsidRPr="00432A87">
        <w:rPr>
          <w:rFonts w:ascii="Times New Roman CYR" w:eastAsiaTheme="minorHAnsi" w:hAnsi="Times New Roman CYR" w:cs="Times New Roman CYR"/>
          <w:sz w:val="28"/>
          <w:szCs w:val="28"/>
          <w:lang w:eastAsia="en-US"/>
        </w:rPr>
        <w:t xml:space="preserve">          </w:t>
      </w:r>
      <w:r w:rsidR="003A6DBC" w:rsidRPr="00432A87">
        <w:rPr>
          <w:sz w:val="28"/>
          <w:szCs w:val="28"/>
        </w:rPr>
        <w:t>Д</w:t>
      </w:r>
      <w:r w:rsidR="000014B7" w:rsidRPr="00432A87">
        <w:rPr>
          <w:sz w:val="28"/>
          <w:szCs w:val="28"/>
        </w:rPr>
        <w:t>еятельность по оказанию услуг в сфере жилищно-коммунального хозяй</w:t>
      </w:r>
      <w:r w:rsidR="00535556">
        <w:rPr>
          <w:sz w:val="28"/>
          <w:szCs w:val="28"/>
        </w:rPr>
        <w:t xml:space="preserve">ства на территории района </w:t>
      </w:r>
      <w:r w:rsidR="00E15774" w:rsidRPr="00432A87">
        <w:rPr>
          <w:sz w:val="28"/>
          <w:szCs w:val="28"/>
        </w:rPr>
        <w:t>осуществляет</w:t>
      </w:r>
      <w:r w:rsidR="0046602E" w:rsidRPr="00432A87">
        <w:rPr>
          <w:sz w:val="28"/>
          <w:szCs w:val="28"/>
        </w:rPr>
        <w:t xml:space="preserve"> ООО</w:t>
      </w:r>
      <w:r w:rsidR="000014B7" w:rsidRPr="00432A87">
        <w:rPr>
          <w:sz w:val="28"/>
          <w:szCs w:val="28"/>
        </w:rPr>
        <w:t xml:space="preserve"> «Казачинский ТЭК» и ООО «Казачинское коммунальное хозяйство».</w:t>
      </w:r>
    </w:p>
    <w:p w:rsidR="00756FBD" w:rsidRDefault="00E15774" w:rsidP="00756FBD">
      <w:pPr>
        <w:autoSpaceDE w:val="0"/>
        <w:autoSpaceDN w:val="0"/>
        <w:adjustRightInd w:val="0"/>
        <w:jc w:val="both"/>
        <w:rPr>
          <w:rFonts w:ascii="Times New Roman CYR" w:eastAsiaTheme="minorHAnsi" w:hAnsi="Times New Roman CYR" w:cs="Times New Roman CYR"/>
          <w:sz w:val="28"/>
          <w:szCs w:val="28"/>
          <w:lang w:eastAsia="en-US"/>
        </w:rPr>
      </w:pPr>
      <w:r w:rsidRPr="00432A87">
        <w:rPr>
          <w:rFonts w:ascii="Times New Roman CYR" w:eastAsiaTheme="minorHAnsi" w:hAnsi="Times New Roman CYR" w:cs="Times New Roman CYR"/>
          <w:sz w:val="28"/>
          <w:szCs w:val="28"/>
          <w:lang w:eastAsia="en-US"/>
        </w:rPr>
        <w:t xml:space="preserve">         </w:t>
      </w:r>
      <w:r w:rsidR="00756FBD" w:rsidRPr="00756FBD">
        <w:rPr>
          <w:rFonts w:ascii="Times New Roman CYR" w:eastAsiaTheme="minorHAnsi" w:hAnsi="Times New Roman CYR" w:cs="Times New Roman CYR"/>
          <w:sz w:val="28"/>
          <w:szCs w:val="28"/>
          <w:lang w:eastAsia="en-US"/>
        </w:rPr>
        <w:t>Потребителями жилищно-коммунал</w:t>
      </w:r>
      <w:r w:rsidR="00756FBD">
        <w:rPr>
          <w:rFonts w:ascii="Times New Roman CYR" w:eastAsiaTheme="minorHAnsi" w:hAnsi="Times New Roman CYR" w:cs="Times New Roman CYR"/>
          <w:sz w:val="28"/>
          <w:szCs w:val="28"/>
          <w:lang w:eastAsia="en-US"/>
        </w:rPr>
        <w:t xml:space="preserve">ьных услуг являются учреждения </w:t>
      </w:r>
      <w:r w:rsidR="00756FBD" w:rsidRPr="00756FBD">
        <w:rPr>
          <w:rFonts w:ascii="Times New Roman CYR" w:eastAsiaTheme="minorHAnsi" w:hAnsi="Times New Roman CYR" w:cs="Times New Roman CYR"/>
          <w:sz w:val="28"/>
          <w:szCs w:val="28"/>
          <w:lang w:eastAsia="en-US"/>
        </w:rPr>
        <w:t xml:space="preserve">и организации социальной сферы (школы, больницы, клубы, спортзалы, детские сады и ясли), </w:t>
      </w:r>
      <w:r w:rsidR="00756FBD">
        <w:rPr>
          <w:rFonts w:ascii="Times New Roman CYR" w:eastAsiaTheme="minorHAnsi" w:hAnsi="Times New Roman CYR" w:cs="Times New Roman CYR"/>
          <w:sz w:val="28"/>
          <w:szCs w:val="28"/>
          <w:lang w:eastAsia="en-US"/>
        </w:rPr>
        <w:t xml:space="preserve">а также жители с. Казачинское. </w:t>
      </w:r>
    </w:p>
    <w:p w:rsidR="00756FBD" w:rsidRDefault="00756FBD" w:rsidP="00756FBD">
      <w:pPr>
        <w:autoSpaceDE w:val="0"/>
        <w:autoSpaceDN w:val="0"/>
        <w:adjustRightInd w:val="0"/>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w:t>
      </w:r>
      <w:r w:rsidRPr="00756FBD">
        <w:rPr>
          <w:rFonts w:ascii="Times New Roman CYR" w:eastAsiaTheme="minorHAnsi" w:hAnsi="Times New Roman CYR" w:cs="Times New Roman CYR"/>
          <w:sz w:val="28"/>
          <w:szCs w:val="28"/>
          <w:lang w:eastAsia="en-US"/>
        </w:rPr>
        <w:t>Предприятия, оказывающие услуги в сфере ЖКХ, не имеют собственных основных фондов, в том числе и производственных баз, для осуществления своей деятельности. Все основные фонды, эксплуатируемые ими, находятся в муниципальной собственности</w:t>
      </w:r>
      <w:r>
        <w:rPr>
          <w:rFonts w:ascii="Times New Roman CYR" w:eastAsiaTheme="minorHAnsi" w:hAnsi="Times New Roman CYR" w:cs="Times New Roman CYR"/>
          <w:sz w:val="28"/>
          <w:szCs w:val="28"/>
          <w:lang w:eastAsia="en-US"/>
        </w:rPr>
        <w:t xml:space="preserve">. </w:t>
      </w:r>
    </w:p>
    <w:p w:rsidR="00756FBD" w:rsidRPr="00756FBD" w:rsidRDefault="00756FBD" w:rsidP="00756FBD">
      <w:pPr>
        <w:widowControl w:val="0"/>
        <w:autoSpaceDE w:val="0"/>
        <w:autoSpaceDN w:val="0"/>
        <w:adjustRightInd w:val="0"/>
        <w:jc w:val="both"/>
        <w:rPr>
          <w:rFonts w:ascii="Times New Roman CYR" w:eastAsiaTheme="minorHAnsi" w:hAnsi="Times New Roman CYR" w:cs="Times New Roman CYR"/>
          <w:b/>
          <w:bCs/>
          <w:sz w:val="28"/>
          <w:szCs w:val="28"/>
          <w:lang w:eastAsia="en-US"/>
        </w:rPr>
      </w:pPr>
      <w:r>
        <w:rPr>
          <w:rFonts w:ascii="Times New Roman CYR" w:eastAsiaTheme="minorHAnsi" w:hAnsi="Times New Roman CYR" w:cs="Times New Roman CYR"/>
          <w:sz w:val="28"/>
          <w:szCs w:val="28"/>
          <w:lang w:eastAsia="en-US"/>
        </w:rPr>
        <w:t xml:space="preserve">         </w:t>
      </w:r>
      <w:r>
        <w:rPr>
          <w:rFonts w:ascii="Times New Roman CYR" w:hAnsi="Times New Roman CYR" w:cs="Times New Roman CYR"/>
          <w:sz w:val="28"/>
          <w:szCs w:val="28"/>
        </w:rPr>
        <w:t>Серьезной проблемой для района остается гарантированное обеспечение населения качественной питьевой водой. Качество воды не соответствует требованиям ГОСТа и СанПиНа. Отсутствуют очистные сооружения. Водонапорные башни, водопроводные сети требуют реконструкции и капитального ремонта. Строительство водопроводов требуется во многих населенных пунктах.</w:t>
      </w:r>
    </w:p>
    <w:p w:rsidR="00756FBD" w:rsidRDefault="00756FBD" w:rsidP="00756FBD">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AF4F8C">
        <w:rPr>
          <w:rFonts w:ascii="Times New Roman CYR" w:hAnsi="Times New Roman CYR" w:cs="Times New Roman CYR"/>
          <w:sz w:val="28"/>
          <w:szCs w:val="28"/>
        </w:rPr>
        <w:t>В прогнозном периоде в</w:t>
      </w:r>
      <w:r>
        <w:rPr>
          <w:rFonts w:ascii="Times New Roman CYR" w:hAnsi="Times New Roman CYR" w:cs="Times New Roman CYR"/>
          <w:sz w:val="28"/>
          <w:szCs w:val="28"/>
        </w:rPr>
        <w:t xml:space="preserve"> рамках реализации подпрограммы "Модернизация, реконструкция и капитальный ремонт объектов коммунальной инфраструктуры муниципальных образований Красноярского края" </w:t>
      </w:r>
      <w:r w:rsidR="00AF4F8C">
        <w:rPr>
          <w:rFonts w:ascii="Times New Roman CYR" w:hAnsi="Times New Roman CYR" w:cs="Times New Roman CYR"/>
          <w:sz w:val="28"/>
          <w:szCs w:val="28"/>
        </w:rPr>
        <w:t>будет продолжено проведение капитальных ремонтов</w:t>
      </w:r>
      <w:r>
        <w:rPr>
          <w:rFonts w:ascii="Times New Roman CYR" w:hAnsi="Times New Roman CYR" w:cs="Times New Roman CYR"/>
          <w:sz w:val="28"/>
          <w:szCs w:val="28"/>
        </w:rPr>
        <w:t xml:space="preserve"> котельных</w:t>
      </w:r>
      <w:r w:rsidR="00AF4F8C">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00AF4F8C">
        <w:rPr>
          <w:rFonts w:ascii="Times New Roman CYR" w:hAnsi="Times New Roman CYR" w:cs="Times New Roman CYR"/>
          <w:sz w:val="28"/>
          <w:szCs w:val="28"/>
        </w:rPr>
        <w:t>будут приобретаться</w:t>
      </w:r>
      <w:r>
        <w:rPr>
          <w:rFonts w:ascii="Times New Roman CYR" w:hAnsi="Times New Roman CYR" w:cs="Times New Roman CYR"/>
          <w:sz w:val="28"/>
          <w:szCs w:val="28"/>
        </w:rPr>
        <w:t xml:space="preserve"> и </w:t>
      </w:r>
      <w:r w:rsidR="00AF4F8C">
        <w:rPr>
          <w:rFonts w:ascii="Times New Roman CYR" w:hAnsi="Times New Roman CYR" w:cs="Times New Roman CYR"/>
          <w:sz w:val="28"/>
          <w:szCs w:val="28"/>
        </w:rPr>
        <w:t>будет производится</w:t>
      </w:r>
      <w:r>
        <w:rPr>
          <w:rFonts w:ascii="Times New Roman CYR" w:hAnsi="Times New Roman CYR" w:cs="Times New Roman CYR"/>
          <w:sz w:val="28"/>
          <w:szCs w:val="28"/>
        </w:rPr>
        <w:t xml:space="preserve"> монтаж водоочистных и обеззараживающих установок</w:t>
      </w:r>
      <w:r w:rsidR="00AF4F8C">
        <w:rPr>
          <w:rFonts w:ascii="Times New Roman CYR" w:hAnsi="Times New Roman CYR" w:cs="Times New Roman CYR"/>
          <w:sz w:val="28"/>
          <w:szCs w:val="28"/>
        </w:rPr>
        <w:t>.</w:t>
      </w:r>
      <w:r>
        <w:rPr>
          <w:rFonts w:ascii="Times New Roman CYR" w:hAnsi="Times New Roman CYR" w:cs="Times New Roman CYR"/>
          <w:sz w:val="28"/>
          <w:szCs w:val="28"/>
        </w:rPr>
        <w:t xml:space="preserve"> </w:t>
      </w:r>
    </w:p>
    <w:p w:rsidR="00243BD9" w:rsidRDefault="00D628F8" w:rsidP="00D04B0D">
      <w:pPr>
        <w:autoSpaceDE w:val="0"/>
        <w:autoSpaceDN w:val="0"/>
        <w:adjustRightInd w:val="0"/>
        <w:jc w:val="both"/>
        <w:rPr>
          <w:sz w:val="28"/>
          <w:szCs w:val="28"/>
        </w:rPr>
      </w:pPr>
      <w:r>
        <w:rPr>
          <w:i/>
          <w:sz w:val="24"/>
          <w:szCs w:val="24"/>
        </w:rPr>
        <w:t xml:space="preserve">         </w:t>
      </w:r>
      <w:r w:rsidRPr="00D628F8">
        <w:rPr>
          <w:i/>
          <w:sz w:val="24"/>
          <w:szCs w:val="24"/>
        </w:rPr>
        <w:t xml:space="preserve"> </w:t>
      </w:r>
      <w:r w:rsidRPr="00D63EC3">
        <w:rPr>
          <w:sz w:val="28"/>
          <w:szCs w:val="28"/>
        </w:rPr>
        <w:t xml:space="preserve">Объем предоставленных жилищно - коммунальных услуг в прогнозном периоде </w:t>
      </w:r>
      <w:r w:rsidR="00D63EC3" w:rsidRPr="00D63EC3">
        <w:rPr>
          <w:sz w:val="28"/>
          <w:szCs w:val="28"/>
        </w:rPr>
        <w:t>составит: 2021</w:t>
      </w:r>
      <w:r w:rsidRPr="00D63EC3">
        <w:rPr>
          <w:sz w:val="28"/>
          <w:szCs w:val="28"/>
        </w:rPr>
        <w:t xml:space="preserve"> год </w:t>
      </w:r>
      <w:r w:rsidR="00D63EC3" w:rsidRPr="00D63EC3">
        <w:rPr>
          <w:sz w:val="28"/>
          <w:szCs w:val="28"/>
        </w:rPr>
        <w:t>– 60</w:t>
      </w:r>
      <w:r w:rsidR="00D63EC3">
        <w:rPr>
          <w:sz w:val="28"/>
          <w:szCs w:val="28"/>
        </w:rPr>
        <w:t>,5 млн. рублей или 107,8% к уровню 2019 года; в 2022 оду – 60,6 млн. рублей или 108,0% к уровню 2019 года; в 2023 году – 63,0 млн. рублей или 112,3% к уровню 2019 года.</w:t>
      </w:r>
      <w:r>
        <w:rPr>
          <w:sz w:val="28"/>
          <w:szCs w:val="28"/>
        </w:rPr>
        <w:t xml:space="preserve"> </w:t>
      </w:r>
      <w:r w:rsidRPr="00D628F8">
        <w:rPr>
          <w:sz w:val="28"/>
          <w:szCs w:val="28"/>
        </w:rPr>
        <w:t xml:space="preserve">    </w:t>
      </w:r>
    </w:p>
    <w:p w:rsidR="00243BD9" w:rsidRDefault="00243BD9" w:rsidP="00D04B0D">
      <w:pPr>
        <w:autoSpaceDE w:val="0"/>
        <w:autoSpaceDN w:val="0"/>
        <w:adjustRightInd w:val="0"/>
        <w:jc w:val="both"/>
        <w:rPr>
          <w:sz w:val="28"/>
          <w:szCs w:val="28"/>
        </w:rPr>
      </w:pPr>
    </w:p>
    <w:p w:rsidR="00243BD9" w:rsidRPr="00432A87" w:rsidRDefault="00243BD9" w:rsidP="00243BD9">
      <w:pPr>
        <w:pStyle w:val="14"/>
        <w:ind w:firstLine="709"/>
        <w:jc w:val="center"/>
        <w:rPr>
          <w:i/>
        </w:rPr>
      </w:pPr>
      <w:r w:rsidRPr="00432A87">
        <w:rPr>
          <w:i/>
        </w:rPr>
        <w:t xml:space="preserve">Сравнение основных показателей прогноза в сфере </w:t>
      </w:r>
    </w:p>
    <w:p w:rsidR="00243BD9" w:rsidRPr="00432A87" w:rsidRDefault="00243BD9" w:rsidP="00243BD9">
      <w:pPr>
        <w:pStyle w:val="14"/>
        <w:ind w:firstLine="709"/>
        <w:jc w:val="center"/>
        <w:rPr>
          <w:i/>
        </w:rPr>
      </w:pPr>
      <w:r w:rsidRPr="00432A87">
        <w:rPr>
          <w:i/>
        </w:rPr>
        <w:t>жилищно-коммунального хозяйства</w:t>
      </w:r>
    </w:p>
    <w:p w:rsidR="00243BD9" w:rsidRPr="00432A87" w:rsidRDefault="00243BD9" w:rsidP="00243BD9">
      <w:pPr>
        <w:pStyle w:val="14"/>
        <w:ind w:firstLine="709"/>
        <w:jc w:val="center"/>
        <w:rPr>
          <w:i/>
        </w:rPr>
      </w:pPr>
    </w:p>
    <w:p w:rsidR="00243BD9" w:rsidRPr="00432A87" w:rsidRDefault="00243BD9" w:rsidP="00243BD9">
      <w:pPr>
        <w:pStyle w:val="14"/>
        <w:ind w:firstLine="709"/>
        <w:jc w:val="center"/>
        <w:rPr>
          <w:sz w:val="4"/>
          <w:szCs w:val="4"/>
        </w:rPr>
      </w:pPr>
    </w:p>
    <w:tbl>
      <w:tblPr>
        <w:tblW w:w="9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394"/>
        <w:gridCol w:w="1300"/>
        <w:gridCol w:w="964"/>
        <w:gridCol w:w="964"/>
        <w:gridCol w:w="964"/>
        <w:gridCol w:w="964"/>
        <w:gridCol w:w="907"/>
        <w:gridCol w:w="907"/>
      </w:tblGrid>
      <w:tr w:rsidR="00243BD9" w:rsidRPr="00432A87" w:rsidTr="00921719">
        <w:trPr>
          <w:cantSplit/>
          <w:tblHeader/>
          <w:jc w:val="center"/>
        </w:trPr>
        <w:tc>
          <w:tcPr>
            <w:tcW w:w="239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43BD9" w:rsidRPr="00432A87" w:rsidRDefault="00243BD9" w:rsidP="00921719">
            <w:pPr>
              <w:spacing w:line="276" w:lineRule="auto"/>
              <w:rPr>
                <w:i/>
                <w:sz w:val="24"/>
                <w:szCs w:val="24"/>
                <w:lang w:eastAsia="en-US"/>
              </w:rPr>
            </w:pPr>
            <w:r w:rsidRPr="00432A87">
              <w:rPr>
                <w:i/>
                <w:sz w:val="24"/>
                <w:szCs w:val="24"/>
                <w:lang w:eastAsia="en-US"/>
              </w:rPr>
              <w:t>Наименование показателей</w:t>
            </w:r>
          </w:p>
        </w:tc>
        <w:tc>
          <w:tcPr>
            <w:tcW w:w="130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43BD9" w:rsidRPr="00432A87" w:rsidRDefault="00243BD9" w:rsidP="00921719">
            <w:pPr>
              <w:spacing w:line="276" w:lineRule="auto"/>
              <w:jc w:val="center"/>
              <w:rPr>
                <w:i/>
                <w:sz w:val="24"/>
                <w:szCs w:val="24"/>
                <w:lang w:eastAsia="en-US"/>
              </w:rPr>
            </w:pPr>
            <w:r w:rsidRPr="00432A87">
              <w:rPr>
                <w:i/>
                <w:sz w:val="24"/>
                <w:szCs w:val="24"/>
                <w:lang w:eastAsia="en-US"/>
              </w:rPr>
              <w:t xml:space="preserve">Единица </w:t>
            </w:r>
            <w:r w:rsidRPr="00432A87">
              <w:rPr>
                <w:i/>
                <w:sz w:val="24"/>
                <w:szCs w:val="24"/>
                <w:lang w:eastAsia="en-US"/>
              </w:rPr>
              <w:br/>
              <w:t>измерения</w:t>
            </w:r>
          </w:p>
        </w:tc>
        <w:tc>
          <w:tcPr>
            <w:tcW w:w="1928" w:type="dxa"/>
            <w:gridSpan w:val="2"/>
            <w:tcBorders>
              <w:top w:val="single" w:sz="4" w:space="0" w:color="auto"/>
              <w:left w:val="single" w:sz="4" w:space="0" w:color="auto"/>
              <w:bottom w:val="single" w:sz="4" w:space="0" w:color="auto"/>
              <w:right w:val="single" w:sz="4" w:space="0" w:color="auto"/>
            </w:tcBorders>
          </w:tcPr>
          <w:p w:rsidR="00243BD9" w:rsidRPr="00432A87" w:rsidRDefault="00243BD9" w:rsidP="00921719">
            <w:pPr>
              <w:spacing w:line="276" w:lineRule="auto"/>
              <w:jc w:val="center"/>
              <w:rPr>
                <w:i/>
                <w:sz w:val="24"/>
                <w:szCs w:val="24"/>
                <w:lang w:eastAsia="en-US"/>
              </w:rPr>
            </w:pPr>
            <w:r w:rsidRPr="00432A87">
              <w:rPr>
                <w:i/>
                <w:sz w:val="24"/>
                <w:szCs w:val="24"/>
                <w:lang w:eastAsia="en-US"/>
              </w:rPr>
              <w:t>Прогноз для районного</w:t>
            </w:r>
            <w:r>
              <w:rPr>
                <w:i/>
                <w:sz w:val="24"/>
                <w:szCs w:val="24"/>
                <w:lang w:eastAsia="en-US"/>
              </w:rPr>
              <w:t xml:space="preserve"> бюджета на 2020-2022</w:t>
            </w:r>
            <w:r w:rsidRPr="00432A87">
              <w:rPr>
                <w:i/>
                <w:sz w:val="24"/>
                <w:szCs w:val="24"/>
                <w:lang w:eastAsia="en-US"/>
              </w:rPr>
              <w:t xml:space="preserve"> гг. </w:t>
            </w:r>
          </w:p>
        </w:tc>
        <w:tc>
          <w:tcPr>
            <w:tcW w:w="1928" w:type="dxa"/>
            <w:gridSpan w:val="2"/>
            <w:tcBorders>
              <w:top w:val="single" w:sz="4" w:space="0" w:color="auto"/>
              <w:left w:val="single" w:sz="4" w:space="0" w:color="auto"/>
              <w:bottom w:val="single" w:sz="4" w:space="0" w:color="auto"/>
              <w:right w:val="single" w:sz="4" w:space="0" w:color="auto"/>
            </w:tcBorders>
          </w:tcPr>
          <w:p w:rsidR="00243BD9" w:rsidRPr="00432A87" w:rsidRDefault="00243BD9" w:rsidP="00921719">
            <w:pPr>
              <w:spacing w:line="276" w:lineRule="auto"/>
              <w:jc w:val="center"/>
              <w:rPr>
                <w:i/>
                <w:sz w:val="24"/>
                <w:szCs w:val="24"/>
                <w:lang w:eastAsia="en-US"/>
              </w:rPr>
            </w:pPr>
            <w:r w:rsidRPr="00432A87">
              <w:rPr>
                <w:i/>
                <w:sz w:val="24"/>
                <w:szCs w:val="24"/>
                <w:lang w:eastAsia="en-US"/>
              </w:rPr>
              <w:t>Прогноз для районного</w:t>
            </w:r>
            <w:r>
              <w:rPr>
                <w:i/>
                <w:sz w:val="24"/>
                <w:szCs w:val="24"/>
                <w:lang w:eastAsia="en-US"/>
              </w:rPr>
              <w:t xml:space="preserve"> бюджета на 2021-2023</w:t>
            </w:r>
            <w:r w:rsidRPr="00432A87">
              <w:rPr>
                <w:i/>
                <w:sz w:val="24"/>
                <w:szCs w:val="24"/>
                <w:lang w:eastAsia="en-US"/>
              </w:rPr>
              <w:t xml:space="preserve"> гг.</w:t>
            </w:r>
          </w:p>
        </w:tc>
        <w:tc>
          <w:tcPr>
            <w:tcW w:w="1814" w:type="dxa"/>
            <w:gridSpan w:val="2"/>
            <w:tcBorders>
              <w:top w:val="single" w:sz="4" w:space="0" w:color="auto"/>
              <w:left w:val="single" w:sz="4" w:space="0" w:color="auto"/>
              <w:bottom w:val="single" w:sz="4" w:space="0" w:color="auto"/>
              <w:right w:val="single" w:sz="4" w:space="0" w:color="auto"/>
            </w:tcBorders>
          </w:tcPr>
          <w:p w:rsidR="00243BD9" w:rsidRPr="00432A87" w:rsidRDefault="00243BD9" w:rsidP="00921719">
            <w:pPr>
              <w:spacing w:line="276" w:lineRule="auto"/>
              <w:jc w:val="center"/>
              <w:rPr>
                <w:i/>
                <w:sz w:val="24"/>
                <w:szCs w:val="24"/>
                <w:lang w:eastAsia="en-US"/>
              </w:rPr>
            </w:pPr>
            <w:r w:rsidRPr="00432A87">
              <w:rPr>
                <w:i/>
                <w:sz w:val="24"/>
                <w:szCs w:val="24"/>
                <w:lang w:eastAsia="en-US"/>
              </w:rPr>
              <w:t>Отклонение</w:t>
            </w:r>
            <w:r w:rsidRPr="00432A87">
              <w:rPr>
                <w:i/>
                <w:sz w:val="24"/>
                <w:szCs w:val="24"/>
                <w:lang w:eastAsia="en-US"/>
              </w:rPr>
              <w:br/>
              <w:t>от прогноза</w:t>
            </w:r>
          </w:p>
        </w:tc>
      </w:tr>
      <w:tr w:rsidR="00243BD9" w:rsidRPr="00432A87" w:rsidTr="00921719">
        <w:trPr>
          <w:cantSplit/>
          <w:tblHeader/>
          <w:jc w:val="center"/>
        </w:trPr>
        <w:tc>
          <w:tcPr>
            <w:tcW w:w="2394" w:type="dxa"/>
            <w:vMerge/>
            <w:tcBorders>
              <w:top w:val="single" w:sz="4" w:space="0" w:color="auto"/>
              <w:left w:val="single" w:sz="4" w:space="0" w:color="auto"/>
              <w:bottom w:val="single" w:sz="4" w:space="0" w:color="auto"/>
              <w:right w:val="single" w:sz="4" w:space="0" w:color="auto"/>
            </w:tcBorders>
            <w:vAlign w:val="center"/>
          </w:tcPr>
          <w:p w:rsidR="00243BD9" w:rsidRPr="00432A87" w:rsidRDefault="00243BD9" w:rsidP="00921719">
            <w:pPr>
              <w:rPr>
                <w:i/>
                <w:sz w:val="24"/>
                <w:szCs w:val="24"/>
                <w:lang w:eastAsia="en-US"/>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243BD9" w:rsidRPr="00432A87" w:rsidRDefault="00243BD9" w:rsidP="00921719">
            <w:pPr>
              <w:rPr>
                <w:i/>
                <w:sz w:val="24"/>
                <w:szCs w:val="24"/>
                <w:lang w:eastAsia="en-US"/>
              </w:rPr>
            </w:pPr>
          </w:p>
        </w:tc>
        <w:tc>
          <w:tcPr>
            <w:tcW w:w="964" w:type="dxa"/>
            <w:tcBorders>
              <w:top w:val="single" w:sz="4" w:space="0" w:color="auto"/>
              <w:left w:val="single" w:sz="4" w:space="0" w:color="auto"/>
              <w:bottom w:val="single" w:sz="4" w:space="0" w:color="auto"/>
              <w:right w:val="single" w:sz="4" w:space="0" w:color="auto"/>
            </w:tcBorders>
            <w:vAlign w:val="center"/>
          </w:tcPr>
          <w:p w:rsidR="00243BD9" w:rsidRPr="00432A87" w:rsidRDefault="00243BD9" w:rsidP="00921719">
            <w:pPr>
              <w:spacing w:line="276" w:lineRule="auto"/>
              <w:jc w:val="center"/>
              <w:rPr>
                <w:i/>
                <w:sz w:val="24"/>
                <w:szCs w:val="24"/>
                <w:lang w:eastAsia="en-US"/>
              </w:rPr>
            </w:pPr>
            <w:r>
              <w:rPr>
                <w:i/>
                <w:sz w:val="24"/>
                <w:szCs w:val="24"/>
                <w:lang w:eastAsia="en-US"/>
              </w:rPr>
              <w:t>2021</w:t>
            </w:r>
          </w:p>
        </w:tc>
        <w:tc>
          <w:tcPr>
            <w:tcW w:w="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43BD9" w:rsidRPr="00432A87" w:rsidRDefault="00243BD9" w:rsidP="00921719">
            <w:pPr>
              <w:spacing w:line="276" w:lineRule="auto"/>
              <w:jc w:val="center"/>
              <w:rPr>
                <w:i/>
                <w:sz w:val="24"/>
                <w:szCs w:val="24"/>
                <w:lang w:eastAsia="en-US"/>
              </w:rPr>
            </w:pPr>
            <w:r>
              <w:rPr>
                <w:i/>
                <w:sz w:val="24"/>
                <w:szCs w:val="24"/>
                <w:lang w:eastAsia="en-US"/>
              </w:rPr>
              <w:t>2022</w:t>
            </w:r>
          </w:p>
        </w:tc>
        <w:tc>
          <w:tcPr>
            <w:tcW w:w="964" w:type="dxa"/>
            <w:tcBorders>
              <w:top w:val="single" w:sz="4" w:space="0" w:color="auto"/>
              <w:left w:val="single" w:sz="4" w:space="0" w:color="auto"/>
              <w:bottom w:val="single" w:sz="4" w:space="0" w:color="auto"/>
              <w:right w:val="single" w:sz="4" w:space="0" w:color="auto"/>
            </w:tcBorders>
            <w:vAlign w:val="center"/>
          </w:tcPr>
          <w:p w:rsidR="00243BD9" w:rsidRPr="00432A87" w:rsidRDefault="00243BD9" w:rsidP="00921719">
            <w:pPr>
              <w:spacing w:line="276" w:lineRule="auto"/>
              <w:jc w:val="center"/>
              <w:rPr>
                <w:i/>
                <w:sz w:val="24"/>
                <w:szCs w:val="24"/>
                <w:lang w:eastAsia="en-US"/>
              </w:rPr>
            </w:pPr>
            <w:r>
              <w:rPr>
                <w:i/>
                <w:sz w:val="24"/>
                <w:szCs w:val="24"/>
                <w:lang w:eastAsia="en-US"/>
              </w:rPr>
              <w:t>2021</w:t>
            </w:r>
          </w:p>
        </w:tc>
        <w:tc>
          <w:tcPr>
            <w:tcW w:w="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43BD9" w:rsidRPr="00432A87" w:rsidRDefault="00243BD9" w:rsidP="00921719">
            <w:pPr>
              <w:spacing w:line="276" w:lineRule="auto"/>
              <w:jc w:val="center"/>
              <w:rPr>
                <w:i/>
                <w:sz w:val="24"/>
                <w:szCs w:val="24"/>
                <w:lang w:eastAsia="en-US"/>
              </w:rPr>
            </w:pPr>
            <w:r>
              <w:rPr>
                <w:i/>
                <w:sz w:val="24"/>
                <w:szCs w:val="24"/>
                <w:lang w:eastAsia="en-US"/>
              </w:rPr>
              <w:t>2022</w:t>
            </w:r>
          </w:p>
        </w:tc>
        <w:tc>
          <w:tcPr>
            <w:tcW w:w="907" w:type="dxa"/>
            <w:tcBorders>
              <w:top w:val="single" w:sz="4" w:space="0" w:color="auto"/>
              <w:left w:val="single" w:sz="4" w:space="0" w:color="auto"/>
              <w:bottom w:val="single" w:sz="4" w:space="0" w:color="auto"/>
              <w:right w:val="single" w:sz="4" w:space="0" w:color="auto"/>
            </w:tcBorders>
            <w:vAlign w:val="center"/>
          </w:tcPr>
          <w:p w:rsidR="00243BD9" w:rsidRPr="00432A87" w:rsidRDefault="00243BD9" w:rsidP="00921719">
            <w:pPr>
              <w:spacing w:line="276" w:lineRule="auto"/>
              <w:jc w:val="center"/>
              <w:rPr>
                <w:i/>
                <w:sz w:val="24"/>
                <w:szCs w:val="24"/>
                <w:lang w:eastAsia="en-US"/>
              </w:rPr>
            </w:pPr>
            <w:r>
              <w:rPr>
                <w:i/>
                <w:sz w:val="24"/>
                <w:szCs w:val="24"/>
                <w:lang w:eastAsia="en-US"/>
              </w:rPr>
              <w:t>2021</w:t>
            </w:r>
          </w:p>
        </w:tc>
        <w:tc>
          <w:tcPr>
            <w:tcW w:w="907" w:type="dxa"/>
            <w:tcBorders>
              <w:top w:val="single" w:sz="4" w:space="0" w:color="auto"/>
              <w:left w:val="single" w:sz="4" w:space="0" w:color="auto"/>
              <w:bottom w:val="single" w:sz="4" w:space="0" w:color="auto"/>
              <w:right w:val="single" w:sz="4" w:space="0" w:color="auto"/>
            </w:tcBorders>
            <w:vAlign w:val="center"/>
          </w:tcPr>
          <w:p w:rsidR="00243BD9" w:rsidRPr="00432A87" w:rsidRDefault="00243BD9" w:rsidP="00921719">
            <w:pPr>
              <w:spacing w:line="276" w:lineRule="auto"/>
              <w:jc w:val="center"/>
              <w:rPr>
                <w:i/>
                <w:sz w:val="24"/>
                <w:szCs w:val="24"/>
                <w:lang w:eastAsia="en-US"/>
              </w:rPr>
            </w:pPr>
            <w:r>
              <w:rPr>
                <w:i/>
                <w:sz w:val="24"/>
                <w:szCs w:val="24"/>
                <w:lang w:eastAsia="en-US"/>
              </w:rPr>
              <w:t>2022</w:t>
            </w:r>
          </w:p>
        </w:tc>
      </w:tr>
      <w:tr w:rsidR="00243BD9" w:rsidRPr="00432A87" w:rsidTr="00921719">
        <w:trPr>
          <w:cantSplit/>
          <w:jc w:val="center"/>
        </w:trPr>
        <w:tc>
          <w:tcPr>
            <w:tcW w:w="2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43BD9" w:rsidRPr="00432A87" w:rsidRDefault="00243BD9" w:rsidP="00921719">
            <w:pPr>
              <w:rPr>
                <w:i/>
                <w:sz w:val="24"/>
                <w:szCs w:val="24"/>
              </w:rPr>
            </w:pPr>
            <w:r w:rsidRPr="00432A87">
              <w:rPr>
                <w:i/>
                <w:sz w:val="24"/>
                <w:szCs w:val="24"/>
              </w:rPr>
              <w:t>Общая площадь жилищного фонда (всех форм собственности)</w:t>
            </w:r>
          </w:p>
        </w:tc>
        <w:tc>
          <w:tcPr>
            <w:tcW w:w="13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43BD9" w:rsidRPr="00432A87" w:rsidRDefault="00243BD9" w:rsidP="00921719">
            <w:pPr>
              <w:spacing w:line="276" w:lineRule="auto"/>
              <w:jc w:val="center"/>
              <w:rPr>
                <w:i/>
                <w:sz w:val="24"/>
                <w:szCs w:val="24"/>
                <w:lang w:eastAsia="en-US"/>
              </w:rPr>
            </w:pPr>
            <w:r w:rsidRPr="00432A87">
              <w:rPr>
                <w:i/>
                <w:sz w:val="24"/>
                <w:szCs w:val="24"/>
              </w:rPr>
              <w:t>тыс. кв. метров</w:t>
            </w:r>
          </w:p>
        </w:tc>
        <w:tc>
          <w:tcPr>
            <w:tcW w:w="964" w:type="dxa"/>
            <w:tcBorders>
              <w:top w:val="single" w:sz="4" w:space="0" w:color="auto"/>
              <w:left w:val="single" w:sz="4" w:space="0" w:color="auto"/>
              <w:bottom w:val="single" w:sz="4" w:space="0" w:color="auto"/>
              <w:right w:val="single" w:sz="4" w:space="0" w:color="auto"/>
            </w:tcBorders>
            <w:vAlign w:val="center"/>
          </w:tcPr>
          <w:p w:rsidR="00243BD9" w:rsidRPr="00432A87" w:rsidRDefault="003523AE" w:rsidP="00921719">
            <w:pPr>
              <w:jc w:val="center"/>
              <w:rPr>
                <w:i/>
                <w:sz w:val="24"/>
                <w:szCs w:val="24"/>
              </w:rPr>
            </w:pPr>
            <w:r>
              <w:rPr>
                <w:i/>
                <w:sz w:val="24"/>
                <w:szCs w:val="24"/>
              </w:rPr>
              <w:t>274,75</w:t>
            </w:r>
          </w:p>
        </w:tc>
        <w:tc>
          <w:tcPr>
            <w:tcW w:w="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43BD9" w:rsidRPr="00432A87" w:rsidRDefault="003523AE" w:rsidP="00921719">
            <w:pPr>
              <w:jc w:val="center"/>
              <w:rPr>
                <w:i/>
                <w:sz w:val="24"/>
                <w:szCs w:val="24"/>
              </w:rPr>
            </w:pPr>
            <w:r>
              <w:rPr>
                <w:i/>
                <w:sz w:val="24"/>
                <w:szCs w:val="24"/>
              </w:rPr>
              <w:t>276,4</w:t>
            </w:r>
          </w:p>
        </w:tc>
        <w:tc>
          <w:tcPr>
            <w:tcW w:w="964" w:type="dxa"/>
            <w:tcBorders>
              <w:top w:val="single" w:sz="4" w:space="0" w:color="auto"/>
              <w:left w:val="single" w:sz="4" w:space="0" w:color="auto"/>
              <w:bottom w:val="single" w:sz="4" w:space="0" w:color="auto"/>
              <w:right w:val="single" w:sz="4" w:space="0" w:color="auto"/>
            </w:tcBorders>
            <w:vAlign w:val="center"/>
          </w:tcPr>
          <w:p w:rsidR="00243BD9" w:rsidRPr="00432A87" w:rsidRDefault="003523AE" w:rsidP="00921719">
            <w:pPr>
              <w:jc w:val="center"/>
              <w:rPr>
                <w:i/>
                <w:sz w:val="24"/>
                <w:szCs w:val="24"/>
              </w:rPr>
            </w:pPr>
            <w:r>
              <w:rPr>
                <w:i/>
                <w:sz w:val="24"/>
                <w:szCs w:val="24"/>
              </w:rPr>
              <w:t>270,56</w:t>
            </w:r>
          </w:p>
        </w:tc>
        <w:tc>
          <w:tcPr>
            <w:tcW w:w="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43BD9" w:rsidRPr="00432A87" w:rsidRDefault="003523AE" w:rsidP="00921719">
            <w:pPr>
              <w:jc w:val="center"/>
              <w:rPr>
                <w:i/>
                <w:sz w:val="24"/>
                <w:szCs w:val="24"/>
              </w:rPr>
            </w:pPr>
            <w:r>
              <w:rPr>
                <w:i/>
                <w:sz w:val="24"/>
                <w:szCs w:val="24"/>
              </w:rPr>
              <w:t>270,56</w:t>
            </w:r>
          </w:p>
        </w:tc>
        <w:tc>
          <w:tcPr>
            <w:tcW w:w="907" w:type="dxa"/>
            <w:tcBorders>
              <w:top w:val="single" w:sz="4" w:space="0" w:color="auto"/>
              <w:left w:val="single" w:sz="4" w:space="0" w:color="auto"/>
              <w:bottom w:val="single" w:sz="4" w:space="0" w:color="auto"/>
              <w:right w:val="single" w:sz="4" w:space="0" w:color="auto"/>
            </w:tcBorders>
            <w:vAlign w:val="center"/>
          </w:tcPr>
          <w:p w:rsidR="00243BD9" w:rsidRPr="00432A87" w:rsidRDefault="00F40031" w:rsidP="00921719">
            <w:pPr>
              <w:jc w:val="center"/>
              <w:rPr>
                <w:i/>
                <w:sz w:val="24"/>
                <w:szCs w:val="24"/>
              </w:rPr>
            </w:pPr>
            <w:r>
              <w:rPr>
                <w:i/>
                <w:sz w:val="24"/>
                <w:szCs w:val="24"/>
              </w:rPr>
              <w:t>-1,5*</w:t>
            </w:r>
          </w:p>
        </w:tc>
        <w:tc>
          <w:tcPr>
            <w:tcW w:w="907" w:type="dxa"/>
            <w:tcBorders>
              <w:top w:val="single" w:sz="4" w:space="0" w:color="auto"/>
              <w:left w:val="single" w:sz="4" w:space="0" w:color="auto"/>
              <w:bottom w:val="single" w:sz="4" w:space="0" w:color="auto"/>
              <w:right w:val="single" w:sz="4" w:space="0" w:color="auto"/>
            </w:tcBorders>
            <w:vAlign w:val="center"/>
          </w:tcPr>
          <w:p w:rsidR="00243BD9" w:rsidRPr="00432A87" w:rsidRDefault="00F40031" w:rsidP="00921719">
            <w:pPr>
              <w:jc w:val="center"/>
              <w:rPr>
                <w:i/>
                <w:sz w:val="24"/>
                <w:szCs w:val="24"/>
              </w:rPr>
            </w:pPr>
            <w:r>
              <w:rPr>
                <w:i/>
                <w:sz w:val="24"/>
                <w:szCs w:val="24"/>
              </w:rPr>
              <w:t>-2,1*</w:t>
            </w:r>
          </w:p>
        </w:tc>
      </w:tr>
      <w:tr w:rsidR="00243BD9" w:rsidRPr="00432A87" w:rsidTr="00921719">
        <w:trPr>
          <w:cantSplit/>
          <w:jc w:val="center"/>
        </w:trPr>
        <w:tc>
          <w:tcPr>
            <w:tcW w:w="23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43BD9" w:rsidRPr="00432A87" w:rsidRDefault="00243BD9" w:rsidP="00921719">
            <w:pPr>
              <w:rPr>
                <w:i/>
                <w:sz w:val="24"/>
                <w:szCs w:val="24"/>
              </w:rPr>
            </w:pPr>
            <w:r w:rsidRPr="00432A87">
              <w:rPr>
                <w:i/>
                <w:sz w:val="24"/>
                <w:szCs w:val="24"/>
              </w:rPr>
              <w:lastRenderedPageBreak/>
              <w:t xml:space="preserve">Общая сумма доходов от реализации жилищно-коммунальных услуг, предоставляемых всем категориям плательщиков </w:t>
            </w:r>
            <w:r w:rsidRPr="00432A87">
              <w:rPr>
                <w:i/>
                <w:sz w:val="24"/>
                <w:szCs w:val="24"/>
              </w:rPr>
              <w:br/>
              <w:t xml:space="preserve">(рассчитанная </w:t>
            </w:r>
            <w:r w:rsidRPr="00432A87">
              <w:rPr>
                <w:i/>
                <w:sz w:val="24"/>
                <w:szCs w:val="24"/>
              </w:rPr>
              <w:br/>
              <w:t>по экономически обоснованным тарифам)</w:t>
            </w:r>
          </w:p>
        </w:tc>
        <w:tc>
          <w:tcPr>
            <w:tcW w:w="13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43BD9" w:rsidRPr="00432A87" w:rsidRDefault="00243BD9" w:rsidP="00921719">
            <w:pPr>
              <w:spacing w:line="276" w:lineRule="auto"/>
              <w:jc w:val="center"/>
              <w:rPr>
                <w:i/>
                <w:sz w:val="24"/>
                <w:szCs w:val="24"/>
                <w:lang w:eastAsia="en-US"/>
              </w:rPr>
            </w:pPr>
            <w:r w:rsidRPr="00432A87">
              <w:rPr>
                <w:i/>
                <w:sz w:val="24"/>
                <w:szCs w:val="24"/>
                <w:lang w:eastAsia="en-US"/>
              </w:rPr>
              <w:t>млн. рублей</w:t>
            </w:r>
          </w:p>
        </w:tc>
        <w:tc>
          <w:tcPr>
            <w:tcW w:w="964" w:type="dxa"/>
            <w:tcBorders>
              <w:top w:val="single" w:sz="4" w:space="0" w:color="auto"/>
              <w:left w:val="single" w:sz="4" w:space="0" w:color="auto"/>
              <w:bottom w:val="single" w:sz="4" w:space="0" w:color="auto"/>
              <w:right w:val="single" w:sz="4" w:space="0" w:color="auto"/>
            </w:tcBorders>
            <w:vAlign w:val="center"/>
          </w:tcPr>
          <w:p w:rsidR="00243BD9" w:rsidRPr="00432A87" w:rsidRDefault="003523AE" w:rsidP="00921719">
            <w:pPr>
              <w:jc w:val="center"/>
              <w:rPr>
                <w:i/>
                <w:sz w:val="24"/>
                <w:szCs w:val="24"/>
              </w:rPr>
            </w:pPr>
            <w:r>
              <w:rPr>
                <w:i/>
                <w:sz w:val="24"/>
                <w:szCs w:val="24"/>
              </w:rPr>
              <w:t>90,8</w:t>
            </w:r>
          </w:p>
        </w:tc>
        <w:tc>
          <w:tcPr>
            <w:tcW w:w="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43BD9" w:rsidRPr="00432A87" w:rsidRDefault="003523AE" w:rsidP="00921719">
            <w:pPr>
              <w:jc w:val="center"/>
              <w:rPr>
                <w:i/>
                <w:sz w:val="24"/>
                <w:szCs w:val="24"/>
              </w:rPr>
            </w:pPr>
            <w:r>
              <w:rPr>
                <w:i/>
                <w:sz w:val="24"/>
                <w:szCs w:val="24"/>
              </w:rPr>
              <w:t>97,2</w:t>
            </w:r>
          </w:p>
        </w:tc>
        <w:tc>
          <w:tcPr>
            <w:tcW w:w="964" w:type="dxa"/>
            <w:tcBorders>
              <w:top w:val="single" w:sz="4" w:space="0" w:color="auto"/>
              <w:left w:val="single" w:sz="4" w:space="0" w:color="auto"/>
              <w:bottom w:val="single" w:sz="4" w:space="0" w:color="auto"/>
              <w:right w:val="single" w:sz="4" w:space="0" w:color="auto"/>
            </w:tcBorders>
            <w:vAlign w:val="center"/>
          </w:tcPr>
          <w:p w:rsidR="00243BD9" w:rsidRPr="00432A87" w:rsidRDefault="003523AE" w:rsidP="00921719">
            <w:pPr>
              <w:jc w:val="center"/>
              <w:rPr>
                <w:i/>
                <w:sz w:val="24"/>
                <w:szCs w:val="24"/>
              </w:rPr>
            </w:pPr>
            <w:r>
              <w:rPr>
                <w:i/>
                <w:sz w:val="24"/>
                <w:szCs w:val="24"/>
              </w:rPr>
              <w:t>60,55</w:t>
            </w:r>
          </w:p>
        </w:tc>
        <w:tc>
          <w:tcPr>
            <w:tcW w:w="9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43BD9" w:rsidRPr="00432A87" w:rsidRDefault="003523AE" w:rsidP="00921719">
            <w:pPr>
              <w:jc w:val="center"/>
              <w:rPr>
                <w:i/>
                <w:sz w:val="24"/>
                <w:szCs w:val="24"/>
              </w:rPr>
            </w:pPr>
            <w:r>
              <w:rPr>
                <w:i/>
                <w:sz w:val="24"/>
                <w:szCs w:val="24"/>
              </w:rPr>
              <w:t>60,61</w:t>
            </w:r>
          </w:p>
        </w:tc>
        <w:tc>
          <w:tcPr>
            <w:tcW w:w="907" w:type="dxa"/>
            <w:tcBorders>
              <w:top w:val="single" w:sz="4" w:space="0" w:color="auto"/>
              <w:left w:val="single" w:sz="4" w:space="0" w:color="auto"/>
              <w:bottom w:val="single" w:sz="4" w:space="0" w:color="auto"/>
              <w:right w:val="single" w:sz="4" w:space="0" w:color="auto"/>
            </w:tcBorders>
            <w:vAlign w:val="center"/>
          </w:tcPr>
          <w:p w:rsidR="00243BD9" w:rsidRPr="00352954" w:rsidRDefault="00F40031" w:rsidP="00921719">
            <w:pPr>
              <w:spacing w:line="360" w:lineRule="auto"/>
              <w:jc w:val="center"/>
              <w:rPr>
                <w:i/>
                <w:sz w:val="24"/>
                <w:szCs w:val="24"/>
              </w:rPr>
            </w:pPr>
            <w:r>
              <w:rPr>
                <w:i/>
                <w:sz w:val="24"/>
                <w:szCs w:val="24"/>
              </w:rPr>
              <w:t>-33,3*</w:t>
            </w:r>
          </w:p>
        </w:tc>
        <w:tc>
          <w:tcPr>
            <w:tcW w:w="907" w:type="dxa"/>
            <w:tcBorders>
              <w:top w:val="single" w:sz="4" w:space="0" w:color="auto"/>
              <w:left w:val="single" w:sz="4" w:space="0" w:color="auto"/>
              <w:bottom w:val="single" w:sz="4" w:space="0" w:color="auto"/>
              <w:right w:val="single" w:sz="4" w:space="0" w:color="auto"/>
            </w:tcBorders>
            <w:vAlign w:val="center"/>
          </w:tcPr>
          <w:p w:rsidR="00243BD9" w:rsidRPr="00432A87" w:rsidRDefault="00F40031" w:rsidP="00921719">
            <w:pPr>
              <w:jc w:val="center"/>
              <w:rPr>
                <w:i/>
                <w:sz w:val="24"/>
                <w:szCs w:val="24"/>
              </w:rPr>
            </w:pPr>
            <w:r>
              <w:rPr>
                <w:i/>
                <w:sz w:val="24"/>
                <w:szCs w:val="24"/>
              </w:rPr>
              <w:t>-37,6*</w:t>
            </w:r>
          </w:p>
        </w:tc>
      </w:tr>
    </w:tbl>
    <w:p w:rsidR="00243BD9" w:rsidRPr="00432A87" w:rsidRDefault="00243BD9" w:rsidP="00243BD9">
      <w:pPr>
        <w:pStyle w:val="11"/>
        <w:ind w:firstLine="709"/>
        <w:jc w:val="both"/>
        <w:rPr>
          <w:i/>
          <w:sz w:val="24"/>
          <w:szCs w:val="24"/>
        </w:rPr>
      </w:pPr>
      <w:r w:rsidRPr="00432A87">
        <w:rPr>
          <w:i/>
          <w:sz w:val="24"/>
          <w:szCs w:val="24"/>
        </w:rPr>
        <w:t>* процентных пунктов</w:t>
      </w:r>
    </w:p>
    <w:p w:rsidR="00243BD9" w:rsidRPr="00432A87" w:rsidRDefault="00243BD9" w:rsidP="00243BD9">
      <w:pPr>
        <w:autoSpaceDE w:val="0"/>
        <w:autoSpaceDN w:val="0"/>
        <w:adjustRightInd w:val="0"/>
        <w:ind w:firstLine="709"/>
        <w:jc w:val="center"/>
        <w:rPr>
          <w:b/>
          <w:sz w:val="32"/>
          <w:szCs w:val="32"/>
        </w:rPr>
      </w:pPr>
    </w:p>
    <w:p w:rsidR="00243BD9" w:rsidRPr="00432A87" w:rsidRDefault="00243BD9" w:rsidP="00243BD9">
      <w:pPr>
        <w:spacing w:before="120"/>
        <w:ind w:firstLine="720"/>
        <w:jc w:val="both"/>
        <w:rPr>
          <w:i/>
          <w:snapToGrid w:val="0"/>
          <w:sz w:val="28"/>
          <w:szCs w:val="28"/>
        </w:rPr>
      </w:pPr>
      <w:r w:rsidRPr="00432A87">
        <w:rPr>
          <w:i/>
          <w:snapToGrid w:val="0"/>
          <w:sz w:val="28"/>
          <w:szCs w:val="28"/>
        </w:rPr>
        <w:t>Прогноз по объему общей площади жилищного фонда (</w:t>
      </w:r>
      <w:r w:rsidR="00265AF9">
        <w:rPr>
          <w:i/>
          <w:snapToGrid w:val="0"/>
          <w:sz w:val="28"/>
          <w:szCs w:val="28"/>
        </w:rPr>
        <w:t>всех форм собственности) на 2021</w:t>
      </w:r>
      <w:r w:rsidRPr="00432A87">
        <w:rPr>
          <w:rFonts w:eastAsia="MS Mincho"/>
          <w:sz w:val="28"/>
          <w:szCs w:val="28"/>
          <w:lang w:eastAsia="ja-JP"/>
        </w:rPr>
        <w:t>–</w:t>
      </w:r>
      <w:r w:rsidR="00265AF9">
        <w:rPr>
          <w:i/>
          <w:snapToGrid w:val="0"/>
          <w:sz w:val="28"/>
          <w:szCs w:val="28"/>
        </w:rPr>
        <w:t>2022</w:t>
      </w:r>
      <w:r w:rsidRPr="00432A87">
        <w:rPr>
          <w:i/>
          <w:snapToGrid w:val="0"/>
          <w:sz w:val="28"/>
          <w:szCs w:val="28"/>
        </w:rPr>
        <w:t xml:space="preserve"> годы скорректирован с учетом увеличения планируемых объемов ввода жилых домов в районе относительно прогнозного значения. </w:t>
      </w:r>
    </w:p>
    <w:p w:rsidR="00265AF9" w:rsidRPr="00265AF9" w:rsidRDefault="00243BD9" w:rsidP="00265AF9">
      <w:pPr>
        <w:ind w:firstLine="720"/>
        <w:jc w:val="both"/>
        <w:rPr>
          <w:i/>
          <w:snapToGrid w:val="0"/>
          <w:sz w:val="28"/>
          <w:szCs w:val="28"/>
        </w:rPr>
      </w:pPr>
      <w:r w:rsidRPr="00432A87">
        <w:rPr>
          <w:i/>
          <w:snapToGrid w:val="0"/>
          <w:sz w:val="28"/>
          <w:szCs w:val="28"/>
        </w:rPr>
        <w:t xml:space="preserve">Сумма доходов от реализации жилищно-коммунальных услуг скорректирована исходя </w:t>
      </w:r>
      <w:r w:rsidR="00265AF9">
        <w:rPr>
          <w:i/>
          <w:snapToGrid w:val="0"/>
          <w:sz w:val="28"/>
          <w:szCs w:val="28"/>
        </w:rPr>
        <w:t xml:space="preserve">из оценки </w:t>
      </w:r>
      <w:r w:rsidR="00265AF9" w:rsidRPr="00265AF9">
        <w:rPr>
          <w:i/>
          <w:snapToGrid w:val="0"/>
          <w:sz w:val="28"/>
          <w:szCs w:val="28"/>
        </w:rPr>
        <w:t>2020 года</w:t>
      </w:r>
      <w:r w:rsidR="00265AF9">
        <w:rPr>
          <w:i/>
          <w:snapToGrid w:val="0"/>
          <w:sz w:val="28"/>
          <w:szCs w:val="28"/>
        </w:rPr>
        <w:t xml:space="preserve">, который связан с </w:t>
      </w:r>
      <w:r w:rsidR="00265AF9" w:rsidRPr="00265AF9">
        <w:rPr>
          <w:i/>
          <w:snapToGrid w:val="0"/>
          <w:sz w:val="28"/>
          <w:szCs w:val="28"/>
        </w:rPr>
        <w:t>реорганизацией объектов образования по соединению:</w:t>
      </w:r>
    </w:p>
    <w:p w:rsidR="00265AF9" w:rsidRPr="00265AF9" w:rsidRDefault="00265AF9" w:rsidP="00265AF9">
      <w:pPr>
        <w:ind w:firstLine="720"/>
        <w:jc w:val="both"/>
        <w:rPr>
          <w:i/>
          <w:snapToGrid w:val="0"/>
          <w:sz w:val="28"/>
          <w:szCs w:val="28"/>
        </w:rPr>
      </w:pPr>
      <w:r w:rsidRPr="00265AF9">
        <w:rPr>
          <w:i/>
          <w:snapToGrid w:val="0"/>
          <w:sz w:val="28"/>
          <w:szCs w:val="28"/>
        </w:rPr>
        <w:t>1.МБОУ Момотоская СОШ с МБДОУ Момотовским д/сад и МБОУ Пискуновская СОШ;</w:t>
      </w:r>
    </w:p>
    <w:p w:rsidR="00265AF9" w:rsidRPr="00265AF9" w:rsidRDefault="00265AF9" w:rsidP="00265AF9">
      <w:pPr>
        <w:ind w:firstLine="720"/>
        <w:jc w:val="both"/>
        <w:rPr>
          <w:i/>
          <w:snapToGrid w:val="0"/>
          <w:sz w:val="28"/>
          <w:szCs w:val="28"/>
        </w:rPr>
      </w:pPr>
      <w:r w:rsidRPr="00265AF9">
        <w:rPr>
          <w:i/>
          <w:snapToGrid w:val="0"/>
          <w:sz w:val="28"/>
          <w:szCs w:val="28"/>
        </w:rPr>
        <w:t>2.МБОУ Талажанская СОШ с МБДОУ Талажанским д/ с;</w:t>
      </w:r>
    </w:p>
    <w:p w:rsidR="00265AF9" w:rsidRPr="00265AF9" w:rsidRDefault="00265AF9" w:rsidP="00265AF9">
      <w:pPr>
        <w:ind w:firstLine="720"/>
        <w:jc w:val="both"/>
        <w:rPr>
          <w:i/>
          <w:snapToGrid w:val="0"/>
          <w:sz w:val="28"/>
          <w:szCs w:val="28"/>
        </w:rPr>
      </w:pPr>
      <w:r w:rsidRPr="00265AF9">
        <w:rPr>
          <w:i/>
          <w:snapToGrid w:val="0"/>
          <w:sz w:val="28"/>
          <w:szCs w:val="28"/>
        </w:rPr>
        <w:t>3.МБОУ Вороковская СОШ с МБДОУ Вороковским д/с;</w:t>
      </w:r>
    </w:p>
    <w:p w:rsidR="00243BD9" w:rsidRPr="00022873" w:rsidRDefault="00265AF9" w:rsidP="00265AF9">
      <w:pPr>
        <w:ind w:firstLine="720"/>
        <w:jc w:val="both"/>
        <w:rPr>
          <w:i/>
          <w:snapToGrid w:val="0"/>
          <w:sz w:val="28"/>
          <w:szCs w:val="28"/>
        </w:rPr>
      </w:pPr>
      <w:r w:rsidRPr="00265AF9">
        <w:rPr>
          <w:i/>
          <w:snapToGrid w:val="0"/>
          <w:sz w:val="28"/>
          <w:szCs w:val="28"/>
        </w:rPr>
        <w:t>4. МБОУ Мокрушинская СОШ с МБОУ Пятковская СОШ</w:t>
      </w:r>
      <w:r>
        <w:rPr>
          <w:i/>
          <w:snapToGrid w:val="0"/>
          <w:sz w:val="28"/>
          <w:szCs w:val="28"/>
        </w:rPr>
        <w:t>.</w:t>
      </w:r>
    </w:p>
    <w:p w:rsidR="00756FBD" w:rsidRPr="00D04B0D" w:rsidRDefault="00756FBD" w:rsidP="00D04B0D">
      <w:pPr>
        <w:autoSpaceDE w:val="0"/>
        <w:autoSpaceDN w:val="0"/>
        <w:adjustRightInd w:val="0"/>
        <w:jc w:val="both"/>
        <w:rPr>
          <w:sz w:val="28"/>
          <w:szCs w:val="28"/>
        </w:rPr>
      </w:pPr>
    </w:p>
    <w:p w:rsidR="001B209A" w:rsidRPr="00A809AD" w:rsidRDefault="00053E59" w:rsidP="0094156B">
      <w:pPr>
        <w:autoSpaceDE w:val="0"/>
        <w:autoSpaceDN w:val="0"/>
        <w:adjustRightInd w:val="0"/>
        <w:ind w:firstLine="709"/>
        <w:jc w:val="center"/>
        <w:rPr>
          <w:b/>
          <w:sz w:val="28"/>
          <w:szCs w:val="28"/>
        </w:rPr>
      </w:pPr>
      <w:r w:rsidRPr="00A809AD">
        <w:rPr>
          <w:b/>
          <w:sz w:val="28"/>
          <w:szCs w:val="28"/>
        </w:rPr>
        <w:t>Транспорт</w:t>
      </w:r>
      <w:r w:rsidR="00A809AD">
        <w:rPr>
          <w:b/>
          <w:sz w:val="28"/>
          <w:szCs w:val="28"/>
        </w:rPr>
        <w:t>ный комплекс</w:t>
      </w:r>
    </w:p>
    <w:p w:rsidR="00137C91" w:rsidRDefault="00137C91" w:rsidP="0094156B">
      <w:pPr>
        <w:autoSpaceDE w:val="0"/>
        <w:autoSpaceDN w:val="0"/>
        <w:adjustRightInd w:val="0"/>
        <w:ind w:firstLine="709"/>
        <w:jc w:val="center"/>
        <w:rPr>
          <w:b/>
          <w:sz w:val="32"/>
          <w:szCs w:val="32"/>
        </w:rPr>
      </w:pPr>
    </w:p>
    <w:p w:rsidR="00137C91" w:rsidRPr="00137C91" w:rsidRDefault="00137C91" w:rsidP="00137C91">
      <w:pPr>
        <w:autoSpaceDE w:val="0"/>
        <w:autoSpaceDN w:val="0"/>
        <w:adjustRightInd w:val="0"/>
        <w:ind w:firstLine="709"/>
        <w:jc w:val="both"/>
        <w:rPr>
          <w:sz w:val="28"/>
          <w:szCs w:val="28"/>
        </w:rPr>
      </w:pPr>
      <w:r w:rsidRPr="00137C91">
        <w:rPr>
          <w:sz w:val="28"/>
          <w:szCs w:val="28"/>
        </w:rPr>
        <w:t xml:space="preserve">В среднесрочном периоде развитие деятельности транспортного комплекса </w:t>
      </w:r>
      <w:r>
        <w:rPr>
          <w:sz w:val="28"/>
          <w:szCs w:val="28"/>
        </w:rPr>
        <w:t>района</w:t>
      </w:r>
      <w:r w:rsidRPr="00137C91">
        <w:rPr>
          <w:sz w:val="28"/>
          <w:szCs w:val="28"/>
        </w:rPr>
        <w:t xml:space="preserve"> традиционно будет направлено на обеспечение потребностей населения и экономики </w:t>
      </w:r>
      <w:r>
        <w:rPr>
          <w:sz w:val="28"/>
          <w:szCs w:val="28"/>
        </w:rPr>
        <w:t>района</w:t>
      </w:r>
      <w:r w:rsidRPr="00137C91">
        <w:rPr>
          <w:sz w:val="28"/>
          <w:szCs w:val="28"/>
        </w:rPr>
        <w:t xml:space="preserve"> в транспортных услугах.</w:t>
      </w:r>
    </w:p>
    <w:p w:rsidR="001B209A" w:rsidRPr="00432A87" w:rsidRDefault="001B209A" w:rsidP="001B209A">
      <w:pPr>
        <w:autoSpaceDE w:val="0"/>
        <w:autoSpaceDN w:val="0"/>
        <w:adjustRightInd w:val="0"/>
        <w:ind w:firstLine="709"/>
        <w:jc w:val="center"/>
        <w:rPr>
          <w:sz w:val="28"/>
          <w:szCs w:val="28"/>
        </w:rPr>
      </w:pPr>
    </w:p>
    <w:p w:rsidR="009A6FBA" w:rsidRPr="001E29A2" w:rsidRDefault="001B209A" w:rsidP="001E29A2">
      <w:pPr>
        <w:autoSpaceDE w:val="0"/>
        <w:autoSpaceDN w:val="0"/>
        <w:adjustRightInd w:val="0"/>
        <w:ind w:firstLine="709"/>
        <w:jc w:val="both"/>
        <w:rPr>
          <w:rFonts w:ascii="Times New Roman CYR" w:eastAsiaTheme="minorHAnsi" w:hAnsi="Times New Roman CYR" w:cs="Times New Roman CYR"/>
          <w:sz w:val="28"/>
          <w:szCs w:val="28"/>
          <w:lang w:eastAsia="en-US"/>
        </w:rPr>
      </w:pPr>
      <w:r w:rsidRPr="00432A87">
        <w:rPr>
          <w:rFonts w:ascii="Times New Roman CYR" w:eastAsiaTheme="minorHAnsi" w:hAnsi="Times New Roman CYR" w:cs="Times New Roman CYR"/>
          <w:bCs/>
          <w:i/>
          <w:iCs/>
          <w:sz w:val="28"/>
          <w:szCs w:val="28"/>
          <w:lang w:eastAsia="en-US"/>
        </w:rPr>
        <w:t>Автомобильные дороги</w:t>
      </w:r>
      <w:r w:rsidRPr="00432A87">
        <w:rPr>
          <w:rFonts w:ascii="Times New Roman CYR" w:eastAsiaTheme="minorHAnsi" w:hAnsi="Times New Roman CYR" w:cs="Times New Roman CYR"/>
          <w:b/>
          <w:bCs/>
          <w:i/>
          <w:iCs/>
          <w:sz w:val="28"/>
          <w:szCs w:val="28"/>
          <w:lang w:eastAsia="en-US"/>
        </w:rPr>
        <w:t xml:space="preserve"> </w:t>
      </w:r>
      <w:r w:rsidRPr="00432A87">
        <w:rPr>
          <w:rFonts w:ascii="Times New Roman CYR" w:eastAsiaTheme="minorHAnsi" w:hAnsi="Times New Roman CYR" w:cs="Times New Roman CYR"/>
          <w:sz w:val="28"/>
          <w:szCs w:val="28"/>
          <w:lang w:eastAsia="en-US"/>
        </w:rPr>
        <w:t xml:space="preserve">являются обязательной составной частью любой хозяйственной системы. При этом автомобильные дороги выполняют не только функцию связи, но и сами являются побудительным фактором к созданию мощных хозяйственных систем. Дороги, связывая пространственно разделенные части хозяйственной системы, делают их доступными и создают благоприятные условия для развития взаимодополняющих отношений между населенными пунктами. Существующее транспортное обеспечение района представлено автомобильными дорогами и водными путями. Автомобильно-дорожная составляющая представлена сетью дорог с капитальным и низшим типом покрытия. Под капитальным типом </w:t>
      </w:r>
      <w:r w:rsidRPr="00432A87">
        <w:rPr>
          <w:rFonts w:ascii="Times New Roman CYR" w:eastAsiaTheme="minorHAnsi" w:hAnsi="Times New Roman CYR" w:cs="Times New Roman CYR"/>
          <w:sz w:val="28"/>
          <w:szCs w:val="28"/>
          <w:lang w:eastAsia="en-US"/>
        </w:rPr>
        <w:lastRenderedPageBreak/>
        <w:t>покрытия понимаются дороги с асфальтобетонным и сборным железобетонным покрытием, а под н</w:t>
      </w:r>
      <w:r w:rsidR="001E29A2">
        <w:rPr>
          <w:rFonts w:ascii="Times New Roman CYR" w:eastAsiaTheme="minorHAnsi" w:hAnsi="Times New Roman CYR" w:cs="Times New Roman CYR"/>
          <w:sz w:val="28"/>
          <w:szCs w:val="28"/>
          <w:lang w:eastAsia="en-US"/>
        </w:rPr>
        <w:t>изшим типом – грунтовые дороги.</w:t>
      </w:r>
    </w:p>
    <w:p w:rsidR="009A6FBA" w:rsidRPr="009A6FBA" w:rsidRDefault="009A6FBA" w:rsidP="009A6FBA">
      <w:pPr>
        <w:widowControl w:val="0"/>
        <w:autoSpaceDE w:val="0"/>
        <w:autoSpaceDN w:val="0"/>
        <w:adjustRightInd w:val="0"/>
        <w:jc w:val="both"/>
        <w:rPr>
          <w:rFonts w:ascii="Times New Roman CYR" w:eastAsiaTheme="minorHAnsi" w:hAnsi="Times New Roman CYR" w:cs="Times New Roman CYR"/>
          <w:color w:val="000000"/>
          <w:sz w:val="28"/>
          <w:szCs w:val="28"/>
          <w:lang w:eastAsia="en-US"/>
        </w:rPr>
      </w:pPr>
      <w:r w:rsidRPr="009A6FBA">
        <w:rPr>
          <w:rFonts w:ascii="Times New Roman CYR" w:eastAsiaTheme="minorHAnsi" w:hAnsi="Times New Roman CYR" w:cs="Times New Roman CYR"/>
          <w:color w:val="000000"/>
          <w:sz w:val="28"/>
          <w:szCs w:val="28"/>
          <w:lang w:eastAsia="en-US"/>
        </w:rPr>
        <w:t xml:space="preserve">          Протяженность автомобильных дорог общего пользования всех форм собственности на территории Казачинского района составляет 538.4 км, в т. ч.:</w:t>
      </w:r>
    </w:p>
    <w:p w:rsidR="009A6FBA" w:rsidRPr="009A6FBA" w:rsidRDefault="009A6FBA" w:rsidP="009A6FBA">
      <w:pPr>
        <w:widowControl w:val="0"/>
        <w:autoSpaceDE w:val="0"/>
        <w:autoSpaceDN w:val="0"/>
        <w:adjustRightInd w:val="0"/>
        <w:jc w:val="both"/>
        <w:rPr>
          <w:rFonts w:ascii="Times New Roman CYR" w:eastAsiaTheme="minorHAnsi" w:hAnsi="Times New Roman CYR" w:cs="Times New Roman CYR"/>
          <w:color w:val="000000"/>
          <w:sz w:val="28"/>
          <w:szCs w:val="28"/>
          <w:lang w:eastAsia="en-US"/>
        </w:rPr>
      </w:pPr>
      <w:r w:rsidRPr="009A6FBA">
        <w:rPr>
          <w:rFonts w:ascii="Times New Roman CYR" w:eastAsiaTheme="minorHAnsi" w:hAnsi="Times New Roman CYR" w:cs="Times New Roman CYR"/>
          <w:color w:val="000000"/>
          <w:sz w:val="28"/>
          <w:szCs w:val="28"/>
          <w:lang w:eastAsia="en-US"/>
        </w:rPr>
        <w:t xml:space="preserve">          - автодороги регионального значения </w:t>
      </w:r>
      <w:r w:rsidRPr="009A6FBA">
        <w:rPr>
          <w:rFonts w:ascii="Times New Roman CYR" w:eastAsiaTheme="minorHAnsi" w:hAnsi="Times New Roman CYR" w:cs="Times New Roman CYR"/>
          <w:color w:val="000000"/>
          <w:sz w:val="28"/>
          <w:szCs w:val="28"/>
          <w:lang w:eastAsia="en-US"/>
        </w:rPr>
        <w:tab/>
        <w:t xml:space="preserve">- </w:t>
      </w:r>
      <w:r w:rsidR="003D2BDF">
        <w:rPr>
          <w:rFonts w:ascii="Times New Roman CYR" w:eastAsiaTheme="minorHAnsi" w:hAnsi="Times New Roman CYR" w:cs="Times New Roman CYR"/>
          <w:color w:val="000000"/>
          <w:sz w:val="28"/>
          <w:szCs w:val="28"/>
          <w:lang w:eastAsia="en-US"/>
        </w:rPr>
        <w:t>373</w:t>
      </w:r>
      <w:r w:rsidR="00096963">
        <w:rPr>
          <w:rFonts w:ascii="Times New Roman CYR" w:eastAsiaTheme="minorHAnsi" w:hAnsi="Times New Roman CYR" w:cs="Times New Roman CYR"/>
          <w:color w:val="000000"/>
          <w:sz w:val="28"/>
          <w:szCs w:val="28"/>
          <w:lang w:eastAsia="en-US"/>
        </w:rPr>
        <w:t>,4</w:t>
      </w:r>
      <w:r w:rsidRPr="009A6FBA">
        <w:rPr>
          <w:rFonts w:ascii="Times New Roman CYR" w:eastAsiaTheme="minorHAnsi" w:hAnsi="Times New Roman CYR" w:cs="Times New Roman CYR"/>
          <w:color w:val="000000"/>
          <w:sz w:val="28"/>
          <w:szCs w:val="28"/>
          <w:lang w:eastAsia="en-US"/>
        </w:rPr>
        <w:t xml:space="preserve"> км.</w:t>
      </w:r>
    </w:p>
    <w:p w:rsidR="009A6FBA" w:rsidRPr="009A6FBA" w:rsidRDefault="009A6FBA" w:rsidP="009A6FBA">
      <w:pPr>
        <w:widowControl w:val="0"/>
        <w:autoSpaceDE w:val="0"/>
        <w:autoSpaceDN w:val="0"/>
        <w:adjustRightInd w:val="0"/>
        <w:jc w:val="both"/>
        <w:rPr>
          <w:rFonts w:ascii="Times New Roman CYR" w:eastAsiaTheme="minorHAnsi" w:hAnsi="Times New Roman CYR" w:cs="Times New Roman CYR"/>
          <w:color w:val="000000"/>
          <w:sz w:val="28"/>
          <w:szCs w:val="28"/>
          <w:lang w:eastAsia="en-US"/>
        </w:rPr>
      </w:pPr>
      <w:r w:rsidRPr="009A6FBA">
        <w:rPr>
          <w:rFonts w:ascii="Times New Roman CYR" w:eastAsiaTheme="minorHAnsi" w:hAnsi="Times New Roman CYR" w:cs="Times New Roman CYR"/>
          <w:color w:val="000000"/>
          <w:sz w:val="28"/>
          <w:szCs w:val="28"/>
          <w:lang w:eastAsia="en-US"/>
        </w:rPr>
        <w:t xml:space="preserve">          - автодороги улично-дорожной сети муниципальных образован</w:t>
      </w:r>
      <w:r w:rsidR="00681412">
        <w:rPr>
          <w:rFonts w:ascii="Times New Roman CYR" w:eastAsiaTheme="minorHAnsi" w:hAnsi="Times New Roman CYR" w:cs="Times New Roman CYR"/>
          <w:color w:val="000000"/>
          <w:sz w:val="28"/>
          <w:szCs w:val="28"/>
          <w:lang w:eastAsia="en-US"/>
        </w:rPr>
        <w:t>ий Казачинского района   - 165,0</w:t>
      </w:r>
      <w:r w:rsidRPr="009A6FBA">
        <w:rPr>
          <w:rFonts w:ascii="Times New Roman CYR" w:eastAsiaTheme="minorHAnsi" w:hAnsi="Times New Roman CYR" w:cs="Times New Roman CYR"/>
          <w:color w:val="000000"/>
          <w:sz w:val="28"/>
          <w:szCs w:val="28"/>
          <w:lang w:eastAsia="en-US"/>
        </w:rPr>
        <w:t xml:space="preserve"> км.  </w:t>
      </w:r>
    </w:p>
    <w:p w:rsidR="009A6FBA" w:rsidRPr="009A6FBA" w:rsidRDefault="009A6FBA" w:rsidP="009A6FBA">
      <w:pPr>
        <w:widowControl w:val="0"/>
        <w:autoSpaceDE w:val="0"/>
        <w:autoSpaceDN w:val="0"/>
        <w:adjustRightInd w:val="0"/>
        <w:jc w:val="both"/>
        <w:rPr>
          <w:rFonts w:ascii="Times New Roman CYR" w:eastAsiaTheme="minorHAnsi" w:hAnsi="Times New Roman CYR" w:cs="Times New Roman CYR"/>
          <w:color w:val="000000"/>
          <w:sz w:val="28"/>
          <w:szCs w:val="28"/>
          <w:lang w:eastAsia="en-US"/>
        </w:rPr>
      </w:pPr>
      <w:r w:rsidRPr="009A6FBA">
        <w:rPr>
          <w:rFonts w:ascii="Times New Roman CYR" w:eastAsiaTheme="minorHAnsi" w:hAnsi="Times New Roman CYR" w:cs="Times New Roman CYR"/>
          <w:color w:val="000000"/>
          <w:sz w:val="28"/>
          <w:szCs w:val="28"/>
          <w:lang w:eastAsia="en-US"/>
        </w:rPr>
        <w:t xml:space="preserve">          В целях обеспечения транспортной доступности населенных пунктов на территории района обеспечен комплекс работ по устройству и содержанию 2 паромных, 2 ледовых переправ. </w:t>
      </w:r>
    </w:p>
    <w:p w:rsidR="009A6FBA" w:rsidRPr="009A6FBA" w:rsidRDefault="009A6FBA" w:rsidP="009A6FBA">
      <w:pPr>
        <w:widowControl w:val="0"/>
        <w:autoSpaceDE w:val="0"/>
        <w:autoSpaceDN w:val="0"/>
        <w:adjustRightInd w:val="0"/>
        <w:jc w:val="both"/>
        <w:rPr>
          <w:rFonts w:ascii="Times New Roman CYR" w:eastAsiaTheme="minorHAnsi" w:hAnsi="Times New Roman CYR" w:cs="Times New Roman CYR"/>
          <w:color w:val="000000"/>
          <w:sz w:val="28"/>
          <w:szCs w:val="28"/>
          <w:lang w:eastAsia="en-US"/>
        </w:rPr>
      </w:pPr>
      <w:r w:rsidRPr="009A6FBA">
        <w:rPr>
          <w:rFonts w:ascii="Times New Roman CYR" w:eastAsiaTheme="minorHAnsi" w:hAnsi="Times New Roman CYR" w:cs="Times New Roman CYR"/>
          <w:color w:val="000000"/>
          <w:sz w:val="28"/>
          <w:szCs w:val="28"/>
          <w:lang w:eastAsia="en-US"/>
        </w:rPr>
        <w:t xml:space="preserve">       Обслуживание улично-дорожной сети поселений осуществляет Казачинский участок ГП КК «Лесосибирск – Автодор». Также принимают участие в обслуживании дорог поселений на контрактной основе ООО «Казачинское коммунальное хозяйство», МКУ «Центр благоустройства и ЖКХ Казачинского сельсовета» и индивидуальные предприниматели. В летний период за счет средств бюджета Красноярского края провоз пассажиров и автомототранспорта осуществляется паромной переправой по маршруту «Галанино-Момотово».          </w:t>
      </w:r>
    </w:p>
    <w:p w:rsidR="009A6FBA" w:rsidRPr="009A6FBA" w:rsidRDefault="009A6FBA" w:rsidP="009A6FBA">
      <w:pPr>
        <w:widowControl w:val="0"/>
        <w:autoSpaceDE w:val="0"/>
        <w:autoSpaceDN w:val="0"/>
        <w:adjustRightInd w:val="0"/>
        <w:jc w:val="both"/>
        <w:rPr>
          <w:rFonts w:ascii="Times New Roman CYR" w:eastAsiaTheme="minorHAnsi" w:hAnsi="Times New Roman CYR" w:cs="Times New Roman CYR"/>
          <w:color w:val="000000"/>
          <w:sz w:val="28"/>
          <w:szCs w:val="28"/>
          <w:lang w:eastAsia="en-US"/>
        </w:rPr>
      </w:pPr>
      <w:r w:rsidRPr="009A6FBA">
        <w:rPr>
          <w:rFonts w:ascii="Times New Roman CYR" w:eastAsiaTheme="minorHAnsi" w:hAnsi="Times New Roman CYR" w:cs="Times New Roman CYR"/>
          <w:color w:val="000000"/>
          <w:sz w:val="28"/>
          <w:szCs w:val="28"/>
          <w:lang w:eastAsia="en-US"/>
        </w:rPr>
        <w:t xml:space="preserve">        Обслуживанием водной переправы с 2007 года занимается АО «ПассажирРечТранс». Движение транспорта и провоз пассажиров в зимний период осуществляется через ледовую переправу в районе с.Казачинское – обслуживание обеспечивает Казачинский участок ГП КК «Лесосибирск – Автодор». </w:t>
      </w:r>
    </w:p>
    <w:p w:rsidR="009A6FBA" w:rsidRPr="009A6FBA" w:rsidRDefault="009A6FBA" w:rsidP="009A6FBA">
      <w:pPr>
        <w:widowControl w:val="0"/>
        <w:autoSpaceDE w:val="0"/>
        <w:autoSpaceDN w:val="0"/>
        <w:adjustRightInd w:val="0"/>
        <w:jc w:val="both"/>
        <w:rPr>
          <w:rFonts w:ascii="Times New Roman CYR" w:eastAsiaTheme="minorHAnsi" w:hAnsi="Times New Roman CYR" w:cs="Times New Roman CYR"/>
          <w:color w:val="000000"/>
          <w:sz w:val="28"/>
          <w:szCs w:val="28"/>
          <w:lang w:eastAsia="en-US"/>
        </w:rPr>
      </w:pPr>
      <w:r w:rsidRPr="009A6FBA">
        <w:rPr>
          <w:rFonts w:ascii="Times New Roman CYR" w:eastAsiaTheme="minorHAnsi" w:hAnsi="Times New Roman CYR" w:cs="Times New Roman CYR"/>
          <w:color w:val="000000"/>
          <w:sz w:val="28"/>
          <w:szCs w:val="28"/>
          <w:lang w:eastAsia="en-US"/>
        </w:rPr>
        <w:t xml:space="preserve">         В прогнозном периоде за счет планируемых ремонтов протяженность автомобильных дорог общего </w:t>
      </w:r>
      <w:r w:rsidR="001A3042" w:rsidRPr="009A6FBA">
        <w:rPr>
          <w:rFonts w:ascii="Times New Roman CYR" w:eastAsiaTheme="minorHAnsi" w:hAnsi="Times New Roman CYR" w:cs="Times New Roman CYR"/>
          <w:color w:val="000000"/>
          <w:sz w:val="28"/>
          <w:szCs w:val="28"/>
          <w:lang w:eastAsia="en-US"/>
        </w:rPr>
        <w:t>пользования</w:t>
      </w:r>
      <w:r w:rsidRPr="009A6FBA">
        <w:rPr>
          <w:rFonts w:ascii="Times New Roman CYR" w:eastAsiaTheme="minorHAnsi" w:hAnsi="Times New Roman CYR" w:cs="Times New Roman CYR"/>
          <w:color w:val="000000"/>
          <w:sz w:val="28"/>
          <w:szCs w:val="28"/>
          <w:lang w:eastAsia="en-US"/>
        </w:rPr>
        <w:t xml:space="preserve"> местного значения, не отвечающих нормативным </w:t>
      </w:r>
      <w:r w:rsidR="001A3042" w:rsidRPr="009A6FBA">
        <w:rPr>
          <w:rFonts w:ascii="Times New Roman CYR" w:eastAsiaTheme="minorHAnsi" w:hAnsi="Times New Roman CYR" w:cs="Times New Roman CYR"/>
          <w:color w:val="000000"/>
          <w:sz w:val="28"/>
          <w:szCs w:val="28"/>
          <w:lang w:eastAsia="en-US"/>
        </w:rPr>
        <w:t>требованиям</w:t>
      </w:r>
      <w:r w:rsidRPr="009A6FBA">
        <w:rPr>
          <w:rFonts w:ascii="Times New Roman CYR" w:eastAsiaTheme="minorHAnsi" w:hAnsi="Times New Roman CYR" w:cs="Times New Roman CYR"/>
          <w:color w:val="000000"/>
          <w:sz w:val="28"/>
          <w:szCs w:val="28"/>
          <w:lang w:eastAsia="en-US"/>
        </w:rPr>
        <w:t xml:space="preserve">, составит </w:t>
      </w:r>
      <w:r w:rsidR="001A3042">
        <w:rPr>
          <w:rFonts w:ascii="Times New Roman CYR" w:eastAsiaTheme="minorHAnsi" w:hAnsi="Times New Roman CYR" w:cs="Times New Roman CYR"/>
          <w:color w:val="000000"/>
          <w:sz w:val="28"/>
          <w:szCs w:val="28"/>
          <w:lang w:eastAsia="en-US"/>
        </w:rPr>
        <w:t>35,4</w:t>
      </w:r>
      <w:r w:rsidRPr="009A6FBA">
        <w:rPr>
          <w:rFonts w:ascii="Times New Roman CYR" w:eastAsiaTheme="minorHAnsi" w:hAnsi="Times New Roman CYR" w:cs="Times New Roman CYR"/>
          <w:color w:val="000000"/>
          <w:sz w:val="28"/>
          <w:szCs w:val="28"/>
          <w:lang w:eastAsia="en-US"/>
        </w:rPr>
        <w:t xml:space="preserve"> км или снизится на </w:t>
      </w:r>
      <w:r w:rsidR="001A3042">
        <w:rPr>
          <w:rFonts w:ascii="Times New Roman CYR" w:eastAsiaTheme="minorHAnsi" w:hAnsi="Times New Roman CYR" w:cs="Times New Roman CYR"/>
          <w:color w:val="000000"/>
          <w:sz w:val="28"/>
          <w:szCs w:val="28"/>
          <w:lang w:eastAsia="en-US"/>
        </w:rPr>
        <w:t>12,2% по отношению к 2019</w:t>
      </w:r>
      <w:r w:rsidRPr="009A6FBA">
        <w:rPr>
          <w:rFonts w:ascii="Times New Roman CYR" w:eastAsiaTheme="minorHAnsi" w:hAnsi="Times New Roman CYR" w:cs="Times New Roman CYR"/>
          <w:color w:val="000000"/>
          <w:sz w:val="28"/>
          <w:szCs w:val="28"/>
          <w:lang w:eastAsia="en-US"/>
        </w:rPr>
        <w:t xml:space="preserve"> году.</w:t>
      </w:r>
    </w:p>
    <w:p w:rsidR="009A6FBA" w:rsidRPr="009A6FBA" w:rsidRDefault="009A6FBA" w:rsidP="009A6FBA">
      <w:pPr>
        <w:widowControl w:val="0"/>
        <w:autoSpaceDE w:val="0"/>
        <w:autoSpaceDN w:val="0"/>
        <w:adjustRightInd w:val="0"/>
        <w:jc w:val="both"/>
        <w:rPr>
          <w:rFonts w:ascii="Times New Roman CYR" w:eastAsiaTheme="minorHAnsi" w:hAnsi="Times New Roman CYR" w:cs="Times New Roman CYR"/>
          <w:color w:val="000000"/>
          <w:sz w:val="28"/>
          <w:szCs w:val="28"/>
          <w:lang w:eastAsia="en-US"/>
        </w:rPr>
      </w:pPr>
      <w:r w:rsidRPr="009A6FBA">
        <w:rPr>
          <w:rFonts w:ascii="Times New Roman CYR" w:eastAsiaTheme="minorHAnsi" w:hAnsi="Times New Roman CYR" w:cs="Times New Roman CYR"/>
          <w:color w:val="000000"/>
          <w:sz w:val="28"/>
          <w:szCs w:val="28"/>
          <w:lang w:eastAsia="en-US"/>
        </w:rPr>
        <w:t xml:space="preserve">          В прогнозном периоде количество пассажиров, перевезенных транспортом общего пользования будет несколько сокращаться, на что повлияет общая тенденция снижения численности населения района, и составит 184,5 тыс. человек </w:t>
      </w:r>
      <w:r w:rsidR="00CA6E9B">
        <w:rPr>
          <w:rFonts w:ascii="Times New Roman CYR" w:eastAsiaTheme="minorHAnsi" w:hAnsi="Times New Roman CYR" w:cs="Times New Roman CYR"/>
          <w:color w:val="000000"/>
          <w:sz w:val="28"/>
          <w:szCs w:val="28"/>
          <w:lang w:eastAsia="en-US"/>
        </w:rPr>
        <w:t>или 96,3% к уровню 2019</w:t>
      </w:r>
      <w:r w:rsidRPr="009A6FBA">
        <w:rPr>
          <w:rFonts w:ascii="Times New Roman CYR" w:eastAsiaTheme="minorHAnsi" w:hAnsi="Times New Roman CYR" w:cs="Times New Roman CYR"/>
          <w:color w:val="000000"/>
          <w:sz w:val="28"/>
          <w:szCs w:val="28"/>
          <w:lang w:eastAsia="en-US"/>
        </w:rPr>
        <w:t xml:space="preserve"> года при сохранении действующего количества маршрутов.</w:t>
      </w:r>
    </w:p>
    <w:p w:rsidR="00C2028F" w:rsidRPr="00432A87" w:rsidRDefault="00C2028F" w:rsidP="001B209A">
      <w:pPr>
        <w:widowControl w:val="0"/>
        <w:autoSpaceDE w:val="0"/>
        <w:autoSpaceDN w:val="0"/>
        <w:adjustRightInd w:val="0"/>
        <w:jc w:val="both"/>
        <w:rPr>
          <w:rFonts w:ascii="Times New Roman CYR" w:eastAsiaTheme="minorHAnsi" w:hAnsi="Times New Roman CYR" w:cs="Times New Roman CYR"/>
          <w:b/>
          <w:bCs/>
          <w:i/>
          <w:iCs/>
          <w:sz w:val="28"/>
          <w:szCs w:val="28"/>
          <w:lang w:eastAsia="en-US"/>
        </w:rPr>
      </w:pPr>
    </w:p>
    <w:p w:rsidR="007C023B" w:rsidRPr="00A809AD" w:rsidRDefault="001B209A" w:rsidP="007C023B">
      <w:pPr>
        <w:widowControl w:val="0"/>
        <w:autoSpaceDE w:val="0"/>
        <w:autoSpaceDN w:val="0"/>
        <w:adjustRightInd w:val="0"/>
        <w:jc w:val="center"/>
        <w:rPr>
          <w:rFonts w:ascii="Times New Roman CYR" w:eastAsiaTheme="minorHAnsi" w:hAnsi="Times New Roman CYR" w:cs="Times New Roman CYR"/>
          <w:b/>
          <w:bCs/>
          <w:sz w:val="28"/>
          <w:szCs w:val="28"/>
          <w:lang w:eastAsia="en-US"/>
        </w:rPr>
      </w:pPr>
      <w:r w:rsidRPr="00A809AD">
        <w:rPr>
          <w:rFonts w:ascii="Times New Roman CYR" w:eastAsiaTheme="minorHAnsi" w:hAnsi="Times New Roman CYR" w:cs="Times New Roman CYR"/>
          <w:b/>
          <w:bCs/>
          <w:iCs/>
          <w:sz w:val="28"/>
          <w:szCs w:val="28"/>
          <w:lang w:eastAsia="en-US"/>
        </w:rPr>
        <w:t>Связь</w:t>
      </w:r>
    </w:p>
    <w:p w:rsidR="007C023B" w:rsidRPr="00432A87" w:rsidRDefault="007C023B" w:rsidP="007C023B">
      <w:pPr>
        <w:widowControl w:val="0"/>
        <w:autoSpaceDE w:val="0"/>
        <w:autoSpaceDN w:val="0"/>
        <w:adjustRightInd w:val="0"/>
        <w:jc w:val="center"/>
        <w:rPr>
          <w:rFonts w:ascii="Times New Roman CYR" w:eastAsiaTheme="minorHAnsi" w:hAnsi="Times New Roman CYR" w:cs="Times New Roman CYR"/>
          <w:b/>
          <w:bCs/>
          <w:sz w:val="28"/>
          <w:szCs w:val="28"/>
          <w:lang w:eastAsia="en-US"/>
        </w:rPr>
      </w:pPr>
    </w:p>
    <w:p w:rsidR="00276998" w:rsidRPr="00276998" w:rsidRDefault="00276998" w:rsidP="00276998">
      <w:pPr>
        <w:tabs>
          <w:tab w:val="left" w:pos="9355"/>
        </w:tabs>
        <w:autoSpaceDE w:val="0"/>
        <w:autoSpaceDN w:val="0"/>
        <w:adjustRightInd w:val="0"/>
        <w:ind w:firstLine="709"/>
        <w:jc w:val="both"/>
        <w:rPr>
          <w:rFonts w:ascii="Times New Roman CYR" w:eastAsiaTheme="minorHAnsi" w:hAnsi="Times New Roman CYR" w:cs="Times New Roman CYR"/>
          <w:sz w:val="28"/>
          <w:szCs w:val="28"/>
          <w:lang w:eastAsia="en-US"/>
        </w:rPr>
      </w:pPr>
      <w:r w:rsidRPr="00276998">
        <w:rPr>
          <w:rFonts w:ascii="Times New Roman CYR" w:eastAsiaTheme="minorHAnsi" w:hAnsi="Times New Roman CYR" w:cs="Times New Roman CYR"/>
          <w:sz w:val="28"/>
          <w:szCs w:val="28"/>
          <w:lang w:eastAsia="en-US"/>
        </w:rPr>
        <w:t>Наблюдается положительная динамика, в связи с развитием сети мобильной связи: увеличение операторов сотовой связи, большое подключение абонентов сотовой связи и других факторов. Связь на территории района обеспечивают ОАО «Ростелеком» и четыре оператора сотовой связи («МТС», «Теле 2», «Билайн», «Мегафон»).</w:t>
      </w:r>
    </w:p>
    <w:p w:rsidR="008A1756" w:rsidRDefault="00276998" w:rsidP="00276998">
      <w:pPr>
        <w:tabs>
          <w:tab w:val="left" w:pos="9355"/>
        </w:tabs>
        <w:autoSpaceDE w:val="0"/>
        <w:autoSpaceDN w:val="0"/>
        <w:adjustRightInd w:val="0"/>
        <w:ind w:firstLine="709"/>
        <w:jc w:val="both"/>
        <w:rPr>
          <w:rFonts w:ascii="Times New Roman CYR" w:eastAsiaTheme="minorHAnsi" w:hAnsi="Times New Roman CYR" w:cs="Times New Roman CYR"/>
          <w:sz w:val="28"/>
          <w:szCs w:val="28"/>
          <w:lang w:eastAsia="en-US"/>
        </w:rPr>
      </w:pPr>
      <w:r w:rsidRPr="00276998">
        <w:rPr>
          <w:rFonts w:ascii="Times New Roman CYR" w:eastAsiaTheme="minorHAnsi" w:hAnsi="Times New Roman CYR" w:cs="Times New Roman CYR"/>
          <w:sz w:val="28"/>
          <w:szCs w:val="28"/>
          <w:lang w:eastAsia="en-US"/>
        </w:rPr>
        <w:t>Телефонизацией охвачено 30 населенных пунктов р</w:t>
      </w:r>
      <w:r w:rsidR="00983720">
        <w:rPr>
          <w:rFonts w:ascii="Times New Roman CYR" w:eastAsiaTheme="minorHAnsi" w:hAnsi="Times New Roman CYR" w:cs="Times New Roman CYR"/>
          <w:sz w:val="28"/>
          <w:szCs w:val="28"/>
          <w:lang w:eastAsia="en-US"/>
        </w:rPr>
        <w:t>айона (т.е. 81,1%). На 1.01.2020</w:t>
      </w:r>
    </w:p>
    <w:p w:rsidR="00276998" w:rsidRPr="00276998" w:rsidRDefault="00276998" w:rsidP="00276998">
      <w:pPr>
        <w:tabs>
          <w:tab w:val="left" w:pos="9355"/>
        </w:tabs>
        <w:autoSpaceDE w:val="0"/>
        <w:autoSpaceDN w:val="0"/>
        <w:adjustRightInd w:val="0"/>
        <w:ind w:firstLine="709"/>
        <w:jc w:val="both"/>
        <w:rPr>
          <w:rFonts w:ascii="Times New Roman CYR" w:eastAsiaTheme="minorHAnsi" w:hAnsi="Times New Roman CYR" w:cs="Times New Roman CYR"/>
          <w:sz w:val="28"/>
          <w:szCs w:val="28"/>
          <w:lang w:eastAsia="en-US"/>
        </w:rPr>
      </w:pPr>
      <w:r w:rsidRPr="00276998">
        <w:rPr>
          <w:rFonts w:ascii="Times New Roman CYR" w:eastAsiaTheme="minorHAnsi" w:hAnsi="Times New Roman CYR" w:cs="Times New Roman CYR"/>
          <w:sz w:val="28"/>
          <w:szCs w:val="28"/>
          <w:lang w:eastAsia="en-US"/>
        </w:rPr>
        <w:t xml:space="preserve"> года количество квартирных телефонных аппаратов телефонной сети общего пользования составило 2041 ед., количество телефонных аппаратов телефонной сети общего пользования или имеющих на нее выход составило 2,04 тыс. штук.  Монтированная емкость АТС составляет 2736 номеров.</w:t>
      </w:r>
    </w:p>
    <w:p w:rsidR="00276998" w:rsidRPr="00276998" w:rsidRDefault="00276998" w:rsidP="00276998">
      <w:pPr>
        <w:tabs>
          <w:tab w:val="left" w:pos="9355"/>
        </w:tabs>
        <w:autoSpaceDE w:val="0"/>
        <w:autoSpaceDN w:val="0"/>
        <w:adjustRightInd w:val="0"/>
        <w:ind w:firstLine="709"/>
        <w:jc w:val="both"/>
        <w:rPr>
          <w:rFonts w:ascii="Times New Roman CYR" w:eastAsiaTheme="minorHAnsi" w:hAnsi="Times New Roman CYR" w:cs="Times New Roman CYR"/>
          <w:sz w:val="28"/>
          <w:szCs w:val="28"/>
          <w:lang w:eastAsia="en-US"/>
        </w:rPr>
      </w:pPr>
      <w:r w:rsidRPr="00276998">
        <w:rPr>
          <w:rFonts w:ascii="Times New Roman CYR" w:eastAsiaTheme="minorHAnsi" w:hAnsi="Times New Roman CYR" w:cs="Times New Roman CYR"/>
          <w:sz w:val="28"/>
          <w:szCs w:val="28"/>
          <w:lang w:eastAsia="en-US"/>
        </w:rPr>
        <w:t xml:space="preserve">Все образовательные учреждения района подключены к Интернету.  </w:t>
      </w:r>
    </w:p>
    <w:p w:rsidR="00276998" w:rsidRPr="00276998" w:rsidRDefault="00276998" w:rsidP="00276998">
      <w:pPr>
        <w:tabs>
          <w:tab w:val="left" w:pos="9355"/>
        </w:tabs>
        <w:autoSpaceDE w:val="0"/>
        <w:autoSpaceDN w:val="0"/>
        <w:adjustRightInd w:val="0"/>
        <w:ind w:firstLine="709"/>
        <w:jc w:val="both"/>
        <w:rPr>
          <w:rFonts w:ascii="Times New Roman CYR" w:eastAsiaTheme="minorHAnsi" w:hAnsi="Times New Roman CYR" w:cs="Times New Roman CYR"/>
          <w:sz w:val="28"/>
          <w:szCs w:val="28"/>
          <w:lang w:eastAsia="en-US"/>
        </w:rPr>
      </w:pPr>
      <w:r w:rsidRPr="00276998">
        <w:rPr>
          <w:rFonts w:ascii="Times New Roman CYR" w:eastAsiaTheme="minorHAnsi" w:hAnsi="Times New Roman CYR" w:cs="Times New Roman CYR"/>
          <w:sz w:val="28"/>
          <w:szCs w:val="28"/>
          <w:lang w:eastAsia="en-US"/>
        </w:rPr>
        <w:t xml:space="preserve">Услуги почтовой связи на территории района оказывает Казачинский РУПС. Сеть почтовой связи состоит из 11 сельских почтовых отделений связи и узлового в </w:t>
      </w:r>
      <w:r w:rsidRPr="00276998">
        <w:rPr>
          <w:rFonts w:ascii="Times New Roman CYR" w:eastAsiaTheme="minorHAnsi" w:hAnsi="Times New Roman CYR" w:cs="Times New Roman CYR"/>
          <w:sz w:val="28"/>
          <w:szCs w:val="28"/>
          <w:lang w:eastAsia="en-US"/>
        </w:rPr>
        <w:lastRenderedPageBreak/>
        <w:t xml:space="preserve">райцентре. Количество сельских населенных пунктов, обслуживаемых почтовой связью составляет 35 ед. </w:t>
      </w:r>
    </w:p>
    <w:p w:rsidR="006F323D" w:rsidRPr="00432A87" w:rsidRDefault="006F323D" w:rsidP="00276998">
      <w:pPr>
        <w:tabs>
          <w:tab w:val="left" w:pos="9355"/>
        </w:tabs>
        <w:autoSpaceDE w:val="0"/>
        <w:autoSpaceDN w:val="0"/>
        <w:adjustRightInd w:val="0"/>
        <w:ind w:firstLine="709"/>
        <w:jc w:val="both"/>
        <w:rPr>
          <w:rFonts w:ascii="Times New Roman CYR" w:eastAsiaTheme="minorHAnsi" w:hAnsi="Times New Roman CYR" w:cs="Times New Roman CYR"/>
          <w:color w:val="000000"/>
          <w:sz w:val="28"/>
          <w:szCs w:val="28"/>
          <w:lang w:eastAsia="en-US"/>
        </w:rPr>
      </w:pPr>
      <w:r w:rsidRPr="00432A87">
        <w:rPr>
          <w:rFonts w:ascii="Times New Roman CYR" w:eastAsiaTheme="minorHAnsi" w:hAnsi="Times New Roman CYR" w:cs="Times New Roman CYR"/>
          <w:color w:val="000000"/>
          <w:sz w:val="28"/>
          <w:szCs w:val="28"/>
          <w:lang w:eastAsia="en-US"/>
        </w:rPr>
        <w:t>Предприятий связи муниципальной формы собственности на территории района нет.</w:t>
      </w:r>
    </w:p>
    <w:p w:rsidR="006F323D" w:rsidRPr="00432A87" w:rsidRDefault="006F323D" w:rsidP="006F323D">
      <w:pPr>
        <w:tabs>
          <w:tab w:val="left" w:pos="9355"/>
        </w:tabs>
        <w:autoSpaceDE w:val="0"/>
        <w:autoSpaceDN w:val="0"/>
        <w:adjustRightInd w:val="0"/>
        <w:ind w:firstLine="709"/>
        <w:jc w:val="both"/>
        <w:rPr>
          <w:rFonts w:ascii="Times New Roman CYR" w:eastAsiaTheme="minorHAnsi" w:hAnsi="Times New Roman CYR" w:cs="Times New Roman CYR"/>
          <w:color w:val="000000"/>
          <w:sz w:val="28"/>
          <w:szCs w:val="28"/>
          <w:lang w:eastAsia="en-US"/>
        </w:rPr>
      </w:pPr>
      <w:r w:rsidRPr="00432A87">
        <w:rPr>
          <w:rFonts w:ascii="Times New Roman CYR" w:eastAsiaTheme="minorHAnsi" w:hAnsi="Times New Roman CYR" w:cs="Times New Roman CYR"/>
          <w:color w:val="000000"/>
          <w:sz w:val="28"/>
          <w:szCs w:val="28"/>
          <w:lang w:eastAsia="en-US"/>
        </w:rPr>
        <w:t xml:space="preserve"> На территории района созданы условия для здоровой конкуренции на рынке связи, направленные на развитие сетей связи, внедрение современного цифрового оборудования, использование новейших технологий. </w:t>
      </w:r>
    </w:p>
    <w:p w:rsidR="00AA4937" w:rsidRPr="00432A87" w:rsidRDefault="00AA4937" w:rsidP="00BB315C">
      <w:pPr>
        <w:autoSpaceDE w:val="0"/>
        <w:autoSpaceDN w:val="0"/>
        <w:adjustRightInd w:val="0"/>
        <w:rPr>
          <w:rFonts w:ascii="Times New Roman CYR" w:eastAsiaTheme="minorHAnsi" w:hAnsi="Times New Roman CYR" w:cs="Times New Roman CYR"/>
          <w:b/>
          <w:bCs/>
          <w:sz w:val="32"/>
          <w:szCs w:val="32"/>
          <w:lang w:eastAsia="en-US"/>
        </w:rPr>
      </w:pPr>
    </w:p>
    <w:p w:rsidR="00441CDB" w:rsidRPr="00A809AD" w:rsidRDefault="00CB2E00" w:rsidP="00CB2E00">
      <w:pPr>
        <w:autoSpaceDE w:val="0"/>
        <w:autoSpaceDN w:val="0"/>
        <w:adjustRightInd w:val="0"/>
        <w:jc w:val="center"/>
        <w:rPr>
          <w:rFonts w:ascii="Times New Roman CYR" w:eastAsiaTheme="minorHAnsi" w:hAnsi="Times New Roman CYR" w:cs="Times New Roman CYR"/>
          <w:b/>
          <w:bCs/>
          <w:sz w:val="28"/>
          <w:szCs w:val="28"/>
          <w:lang w:eastAsia="en-US"/>
        </w:rPr>
      </w:pPr>
      <w:r w:rsidRPr="00A809AD">
        <w:rPr>
          <w:rFonts w:ascii="Times New Roman CYR" w:eastAsiaTheme="minorHAnsi" w:hAnsi="Times New Roman CYR" w:cs="Times New Roman CYR"/>
          <w:b/>
          <w:bCs/>
          <w:sz w:val="28"/>
          <w:szCs w:val="28"/>
          <w:lang w:eastAsia="en-US"/>
        </w:rPr>
        <w:t>Развитие малого предпринимательства</w:t>
      </w:r>
    </w:p>
    <w:p w:rsidR="00441CDB" w:rsidRPr="00432A87" w:rsidRDefault="00441CDB" w:rsidP="00441CDB">
      <w:pPr>
        <w:autoSpaceDE w:val="0"/>
        <w:autoSpaceDN w:val="0"/>
        <w:adjustRightInd w:val="0"/>
        <w:rPr>
          <w:rFonts w:ascii="Arial" w:eastAsiaTheme="minorHAnsi" w:hAnsi="Arial" w:cs="Arial"/>
          <w:sz w:val="16"/>
          <w:szCs w:val="16"/>
          <w:lang w:eastAsia="en-US"/>
        </w:rPr>
      </w:pPr>
    </w:p>
    <w:p w:rsidR="00934974" w:rsidRPr="00432A87" w:rsidRDefault="00934974" w:rsidP="00D65EB6">
      <w:pPr>
        <w:autoSpaceDE w:val="0"/>
        <w:autoSpaceDN w:val="0"/>
        <w:adjustRightInd w:val="0"/>
        <w:ind w:firstLine="709"/>
        <w:jc w:val="both"/>
        <w:rPr>
          <w:rFonts w:ascii="Times New Roman CYR" w:eastAsiaTheme="minorHAnsi" w:hAnsi="Times New Roman CYR" w:cs="Times New Roman CYR"/>
          <w:color w:val="000000"/>
          <w:sz w:val="24"/>
          <w:szCs w:val="24"/>
          <w:lang w:eastAsia="en-US"/>
        </w:rPr>
      </w:pPr>
      <w:r w:rsidRPr="00432A87">
        <w:rPr>
          <w:snapToGrid w:val="0"/>
          <w:sz w:val="28"/>
          <w:szCs w:val="28"/>
        </w:rPr>
        <w:t>Малые формы хозяйствования играют важную роль в социально-</w:t>
      </w:r>
      <w:r w:rsidRPr="00432A87">
        <w:rPr>
          <w:snapToGrid w:val="0"/>
          <w:sz w:val="28"/>
          <w:szCs w:val="28"/>
        </w:rPr>
        <w:br/>
        <w:t xml:space="preserve">экономическом развитии </w:t>
      </w:r>
      <w:r w:rsidR="006C15B7" w:rsidRPr="00432A87">
        <w:rPr>
          <w:snapToGrid w:val="0"/>
          <w:sz w:val="28"/>
          <w:szCs w:val="28"/>
        </w:rPr>
        <w:t>района</w:t>
      </w:r>
      <w:r w:rsidRPr="00432A87">
        <w:rPr>
          <w:snapToGrid w:val="0"/>
          <w:sz w:val="28"/>
          <w:szCs w:val="28"/>
        </w:rPr>
        <w:t xml:space="preserve">. Являясь полноправными субъектами рыночных отношений, они вносят существенный вклад в обеспечение населения товарами, услугами, способствуют повышению занятости, стимулируют развитие территорий, в особенности сельских. Развитие малого предпринимательства способствует повышению качества жизни населения. </w:t>
      </w:r>
      <w:r w:rsidR="00D65EB6" w:rsidRPr="00432A87">
        <w:rPr>
          <w:rFonts w:ascii="Times New Roman CYR" w:eastAsiaTheme="minorHAnsi" w:hAnsi="Times New Roman CYR" w:cs="Times New Roman CYR"/>
          <w:color w:val="000000"/>
          <w:sz w:val="28"/>
          <w:szCs w:val="28"/>
          <w:lang w:eastAsia="en-US"/>
        </w:rPr>
        <w:t>Малое предпринимательство, в силу своей специфики, занимает в экономической системе района особое место.  Это самостоятельная, быстро развивающаяся отрасль. Её развитие означает быстрое создание новых рабочих мест, появление самостоятельных источников дохода у значительной части экономически активного населения, снижение социальных нагрузок на расходы бюджета. Малое предпринимательство в значительной степени способствует формированию конкурентной среды, а также установлению рыночного равновесия.</w:t>
      </w:r>
    </w:p>
    <w:p w:rsidR="001B1246" w:rsidRDefault="002E5805" w:rsidP="004654E1">
      <w:pPr>
        <w:widowControl w:val="0"/>
        <w:ind w:firstLine="720"/>
        <w:jc w:val="both"/>
        <w:rPr>
          <w:rFonts w:ascii="Times New Roman CYR" w:eastAsiaTheme="minorHAnsi" w:hAnsi="Times New Roman CYR" w:cs="Times New Roman CYR"/>
          <w:sz w:val="28"/>
          <w:szCs w:val="28"/>
          <w:lang w:eastAsia="en-US"/>
        </w:rPr>
      </w:pPr>
      <w:r w:rsidRPr="00432A87">
        <w:rPr>
          <w:snapToGrid w:val="0"/>
          <w:sz w:val="28"/>
          <w:szCs w:val="28"/>
        </w:rPr>
        <w:t xml:space="preserve">В Казачинском районе действует целостная </w:t>
      </w:r>
      <w:r w:rsidRPr="00432A87">
        <w:rPr>
          <w:i/>
          <w:snapToGrid w:val="0"/>
          <w:sz w:val="28"/>
          <w:szCs w:val="28"/>
        </w:rPr>
        <w:t>система государственной поддержки</w:t>
      </w:r>
      <w:r w:rsidRPr="00432A87">
        <w:rPr>
          <w:snapToGrid w:val="0"/>
          <w:sz w:val="28"/>
          <w:szCs w:val="28"/>
        </w:rPr>
        <w:t xml:space="preserve"> малого и среднего бизнеса. Меры, направленные на создание благоприятных условий для развития предпринимательства на территории района, реализуются в рамках </w:t>
      </w:r>
      <w:r w:rsidRPr="00432A87">
        <w:rPr>
          <w:rFonts w:ascii="Times New Roman CYR" w:eastAsiaTheme="minorHAnsi" w:hAnsi="Times New Roman CYR" w:cs="Times New Roman CYR"/>
          <w:sz w:val="28"/>
          <w:szCs w:val="28"/>
          <w:lang w:eastAsia="en-US"/>
        </w:rPr>
        <w:t xml:space="preserve">муниципальной программы «Поддержка и развитие малого и среднего предпринимательства в Казачинском районе». </w:t>
      </w:r>
    </w:p>
    <w:p w:rsidR="008A1756" w:rsidRPr="00432A87" w:rsidRDefault="008A1756" w:rsidP="00DE35BD">
      <w:pPr>
        <w:widowControl w:val="0"/>
        <w:ind w:firstLine="720"/>
        <w:jc w:val="both"/>
        <w:rPr>
          <w:rFonts w:ascii="Times New Roman CYR" w:eastAsiaTheme="minorHAnsi" w:hAnsi="Times New Roman CYR" w:cs="Times New Roman CYR"/>
          <w:sz w:val="28"/>
          <w:szCs w:val="28"/>
          <w:lang w:eastAsia="en-US"/>
        </w:rPr>
      </w:pPr>
      <w:r w:rsidRPr="008A1756">
        <w:rPr>
          <w:rFonts w:ascii="Times New Roman CYR" w:eastAsiaTheme="minorHAnsi" w:hAnsi="Times New Roman CYR" w:cs="Times New Roman CYR"/>
          <w:sz w:val="28"/>
          <w:szCs w:val="28"/>
          <w:lang w:eastAsia="en-US"/>
        </w:rPr>
        <w:t>Приоритетными направлениями при реализации мер государственной поддержки, в соответствии с федеральными задачами, являются развитие инфраструктуры поддержки малого и среднего предпринимательства (далее – МСП) и оказание прямой финансовой поддержки субъектам предпринимательской деятельности, в том числе реализация дополнительных мер государственной поддержки, принятых в связи с распространением новой коронавирусной инфекции.</w:t>
      </w:r>
    </w:p>
    <w:p w:rsidR="00DE35BD" w:rsidRPr="00DE35BD" w:rsidRDefault="00DE35BD" w:rsidP="00DE35BD">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w:t>
      </w:r>
      <w:r w:rsidRPr="00DE35BD">
        <w:rPr>
          <w:rFonts w:ascii="Times New Roman CYR" w:eastAsiaTheme="minorHAnsi" w:hAnsi="Times New Roman CYR" w:cs="Times New Roman CYR"/>
          <w:color w:val="000000"/>
          <w:sz w:val="28"/>
          <w:szCs w:val="28"/>
          <w:lang w:eastAsia="en-US"/>
        </w:rPr>
        <w:t xml:space="preserve">В соответствии с базовым вариантом прогноза количество МСП (с учетом индивидуальных предпринимателей) в </w:t>
      </w:r>
      <w:r>
        <w:rPr>
          <w:rFonts w:ascii="Times New Roman CYR" w:eastAsiaTheme="minorHAnsi" w:hAnsi="Times New Roman CYR" w:cs="Times New Roman CYR"/>
          <w:color w:val="000000"/>
          <w:sz w:val="28"/>
          <w:szCs w:val="28"/>
          <w:lang w:eastAsia="en-US"/>
        </w:rPr>
        <w:t>районе</w:t>
      </w:r>
      <w:r w:rsidRPr="00DE35BD">
        <w:rPr>
          <w:rFonts w:ascii="Times New Roman CYR" w:eastAsiaTheme="minorHAnsi" w:hAnsi="Times New Roman CYR" w:cs="Times New Roman CYR"/>
          <w:color w:val="000000"/>
          <w:sz w:val="28"/>
          <w:szCs w:val="28"/>
          <w:lang w:eastAsia="en-US"/>
        </w:rPr>
        <w:t xml:space="preserve"> увеличится с </w:t>
      </w:r>
      <w:r>
        <w:rPr>
          <w:rFonts w:ascii="Times New Roman CYR" w:eastAsiaTheme="minorHAnsi" w:hAnsi="Times New Roman CYR" w:cs="Times New Roman CYR"/>
          <w:color w:val="000000"/>
          <w:sz w:val="28"/>
          <w:szCs w:val="28"/>
          <w:lang w:eastAsia="en-US"/>
        </w:rPr>
        <w:t>234</w:t>
      </w:r>
      <w:r w:rsidRPr="00DE35BD">
        <w:rPr>
          <w:rFonts w:ascii="Times New Roman CYR" w:eastAsiaTheme="minorHAnsi" w:hAnsi="Times New Roman CYR" w:cs="Times New Roman CYR"/>
          <w:color w:val="000000"/>
          <w:sz w:val="28"/>
          <w:szCs w:val="28"/>
          <w:lang w:eastAsia="en-US"/>
        </w:rPr>
        <w:t xml:space="preserve"> единиц в 2020 году (оценка) до </w:t>
      </w:r>
      <w:r>
        <w:rPr>
          <w:rFonts w:ascii="Times New Roman CYR" w:eastAsiaTheme="minorHAnsi" w:hAnsi="Times New Roman CYR" w:cs="Times New Roman CYR"/>
          <w:color w:val="000000"/>
          <w:sz w:val="28"/>
          <w:szCs w:val="28"/>
          <w:lang w:eastAsia="en-US"/>
        </w:rPr>
        <w:t>236</w:t>
      </w:r>
      <w:r w:rsidRPr="00DE35BD">
        <w:rPr>
          <w:rFonts w:ascii="Times New Roman CYR" w:eastAsiaTheme="minorHAnsi" w:hAnsi="Times New Roman CYR" w:cs="Times New Roman CYR"/>
          <w:color w:val="000000"/>
          <w:sz w:val="28"/>
          <w:szCs w:val="28"/>
          <w:lang w:eastAsia="en-US"/>
        </w:rPr>
        <w:t xml:space="preserve"> единиц в 2021 году и </w:t>
      </w:r>
      <w:r w:rsidR="003A3946">
        <w:rPr>
          <w:rFonts w:ascii="Times New Roman CYR" w:eastAsiaTheme="minorHAnsi" w:hAnsi="Times New Roman CYR" w:cs="Times New Roman CYR"/>
          <w:color w:val="000000"/>
          <w:sz w:val="28"/>
          <w:szCs w:val="28"/>
          <w:lang w:eastAsia="en-US"/>
        </w:rPr>
        <w:t xml:space="preserve">242 </w:t>
      </w:r>
      <w:r w:rsidR="003A3946" w:rsidRPr="00DE35BD">
        <w:rPr>
          <w:rFonts w:ascii="Times New Roman CYR" w:eastAsiaTheme="minorHAnsi" w:hAnsi="Times New Roman CYR" w:cs="Times New Roman CYR"/>
          <w:color w:val="000000"/>
          <w:sz w:val="28"/>
          <w:szCs w:val="28"/>
          <w:lang w:eastAsia="en-US"/>
        </w:rPr>
        <w:t>единиц</w:t>
      </w:r>
      <w:r w:rsidRPr="00DE35BD">
        <w:rPr>
          <w:rFonts w:ascii="Times New Roman CYR" w:eastAsiaTheme="minorHAnsi" w:hAnsi="Times New Roman CYR" w:cs="Times New Roman CYR"/>
          <w:color w:val="000000"/>
          <w:sz w:val="28"/>
          <w:szCs w:val="28"/>
          <w:lang w:eastAsia="en-US"/>
        </w:rPr>
        <w:t xml:space="preserve"> в 2023 году.</w:t>
      </w:r>
    </w:p>
    <w:p w:rsidR="00DE35BD" w:rsidRPr="00DE35BD" w:rsidRDefault="003A3946" w:rsidP="00DE35BD">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w:t>
      </w:r>
      <w:r w:rsidR="00DE35BD" w:rsidRPr="00DE35BD">
        <w:rPr>
          <w:rFonts w:ascii="Times New Roman CYR" w:eastAsiaTheme="minorHAnsi" w:hAnsi="Times New Roman CYR" w:cs="Times New Roman CYR"/>
          <w:color w:val="000000"/>
          <w:sz w:val="28"/>
          <w:szCs w:val="28"/>
          <w:lang w:eastAsia="en-US"/>
        </w:rPr>
        <w:t xml:space="preserve">По оценке 2020 года среднесписочная численность работников МСП (без индивидуальных предпринимателей) составит </w:t>
      </w:r>
      <w:r>
        <w:rPr>
          <w:rFonts w:ascii="Times New Roman CYR" w:eastAsiaTheme="minorHAnsi" w:hAnsi="Times New Roman CYR" w:cs="Times New Roman CYR"/>
          <w:color w:val="000000"/>
          <w:sz w:val="28"/>
          <w:szCs w:val="28"/>
          <w:lang w:eastAsia="en-US"/>
        </w:rPr>
        <w:t xml:space="preserve">117 </w:t>
      </w:r>
      <w:r w:rsidRPr="00DE35BD">
        <w:rPr>
          <w:rFonts w:ascii="Times New Roman CYR" w:eastAsiaTheme="minorHAnsi" w:hAnsi="Times New Roman CYR" w:cs="Times New Roman CYR"/>
          <w:color w:val="000000"/>
          <w:sz w:val="28"/>
          <w:szCs w:val="28"/>
          <w:lang w:eastAsia="en-US"/>
        </w:rPr>
        <w:t>человек</w:t>
      </w:r>
      <w:r w:rsidR="00DE35BD" w:rsidRPr="00DE35BD">
        <w:rPr>
          <w:rFonts w:ascii="Times New Roman CYR" w:eastAsiaTheme="minorHAnsi" w:hAnsi="Times New Roman CYR" w:cs="Times New Roman CYR"/>
          <w:color w:val="000000"/>
          <w:sz w:val="28"/>
          <w:szCs w:val="28"/>
          <w:lang w:eastAsia="en-US"/>
        </w:rPr>
        <w:t xml:space="preserve"> или </w:t>
      </w:r>
      <w:r>
        <w:rPr>
          <w:rFonts w:ascii="Times New Roman CYR" w:eastAsiaTheme="minorHAnsi" w:hAnsi="Times New Roman CYR" w:cs="Times New Roman CYR"/>
          <w:color w:val="000000"/>
          <w:sz w:val="28"/>
          <w:szCs w:val="28"/>
          <w:lang w:eastAsia="en-US"/>
        </w:rPr>
        <w:t>104,5</w:t>
      </w:r>
      <w:r w:rsidR="00DE35BD" w:rsidRPr="00DE35BD">
        <w:rPr>
          <w:rFonts w:ascii="Times New Roman CYR" w:eastAsiaTheme="minorHAnsi" w:hAnsi="Times New Roman CYR" w:cs="Times New Roman CYR"/>
          <w:color w:val="000000"/>
          <w:sz w:val="28"/>
          <w:szCs w:val="28"/>
          <w:lang w:eastAsia="en-US"/>
        </w:rPr>
        <w:t xml:space="preserve"> % к уровню 2019 года. Начиная с 2021 года ожидается постепенное увеличение численности до </w:t>
      </w:r>
      <w:r>
        <w:rPr>
          <w:rFonts w:ascii="Times New Roman CYR" w:eastAsiaTheme="minorHAnsi" w:hAnsi="Times New Roman CYR" w:cs="Times New Roman CYR"/>
          <w:color w:val="000000"/>
          <w:sz w:val="28"/>
          <w:szCs w:val="28"/>
          <w:lang w:eastAsia="en-US"/>
        </w:rPr>
        <w:t xml:space="preserve">124 </w:t>
      </w:r>
      <w:r w:rsidRPr="00DE35BD">
        <w:rPr>
          <w:rFonts w:ascii="Times New Roman CYR" w:eastAsiaTheme="minorHAnsi" w:hAnsi="Times New Roman CYR" w:cs="Times New Roman CYR"/>
          <w:color w:val="000000"/>
          <w:sz w:val="28"/>
          <w:szCs w:val="28"/>
          <w:lang w:eastAsia="en-US"/>
        </w:rPr>
        <w:t>человек</w:t>
      </w:r>
      <w:r w:rsidR="00DE35BD" w:rsidRPr="00DE35BD">
        <w:rPr>
          <w:rFonts w:ascii="Times New Roman CYR" w:eastAsiaTheme="minorHAnsi" w:hAnsi="Times New Roman CYR" w:cs="Times New Roman CYR"/>
          <w:color w:val="000000"/>
          <w:sz w:val="28"/>
          <w:szCs w:val="28"/>
          <w:lang w:eastAsia="en-US"/>
        </w:rPr>
        <w:t xml:space="preserve"> к концу 2023 года, что составит </w:t>
      </w:r>
      <w:r>
        <w:rPr>
          <w:rFonts w:ascii="Times New Roman CYR" w:eastAsiaTheme="minorHAnsi" w:hAnsi="Times New Roman CYR" w:cs="Times New Roman CYR"/>
          <w:color w:val="000000"/>
          <w:sz w:val="28"/>
          <w:szCs w:val="28"/>
          <w:lang w:eastAsia="en-US"/>
        </w:rPr>
        <w:t>106,0</w:t>
      </w:r>
      <w:r w:rsidR="00DE35BD" w:rsidRPr="00DE35BD">
        <w:rPr>
          <w:rFonts w:ascii="Times New Roman CYR" w:eastAsiaTheme="minorHAnsi" w:hAnsi="Times New Roman CYR" w:cs="Times New Roman CYR"/>
          <w:color w:val="000000"/>
          <w:sz w:val="28"/>
          <w:szCs w:val="28"/>
          <w:lang w:eastAsia="en-US"/>
        </w:rPr>
        <w:t xml:space="preserve"> % к уровню 2020 года. </w:t>
      </w:r>
    </w:p>
    <w:p w:rsidR="001A4A55" w:rsidRDefault="003A3946" w:rsidP="00DE35BD">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w:t>
      </w:r>
      <w:r w:rsidR="00DE35BD" w:rsidRPr="00DE35BD">
        <w:rPr>
          <w:rFonts w:ascii="Times New Roman CYR" w:eastAsiaTheme="minorHAnsi" w:hAnsi="Times New Roman CYR" w:cs="Times New Roman CYR"/>
          <w:color w:val="000000"/>
          <w:sz w:val="28"/>
          <w:szCs w:val="28"/>
          <w:lang w:eastAsia="en-US"/>
        </w:rPr>
        <w:t>Консервативный сценарий характеризуется более низкими темпами прироста основных показателей малого и среднего предпринимательства.</w:t>
      </w:r>
    </w:p>
    <w:p w:rsidR="001A4A55" w:rsidRPr="00D26A76" w:rsidRDefault="001A4A55" w:rsidP="001A4A55">
      <w:pPr>
        <w:pStyle w:val="14"/>
        <w:spacing w:before="120" w:after="120"/>
        <w:ind w:firstLine="709"/>
      </w:pPr>
      <w:r w:rsidRPr="001A4A55">
        <w:rPr>
          <w:i/>
        </w:rPr>
        <w:t>Изменение основных показателей прогноза в сфере малого предпринимательства, включая микропредприятия (юридических лиц) приведено в таблице</w:t>
      </w:r>
      <w:r w:rsidRPr="00D26A76">
        <w:t>.</w:t>
      </w:r>
    </w:p>
    <w:tbl>
      <w:tblPr>
        <w:tblW w:w="10221" w:type="dxa"/>
        <w:tblInd w:w="-5" w:type="dxa"/>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2835"/>
        <w:gridCol w:w="993"/>
        <w:gridCol w:w="1149"/>
        <w:gridCol w:w="850"/>
        <w:gridCol w:w="992"/>
        <w:gridCol w:w="993"/>
        <w:gridCol w:w="1134"/>
        <w:gridCol w:w="1275"/>
      </w:tblGrid>
      <w:tr w:rsidR="001A4A55" w:rsidRPr="001A4A55" w:rsidTr="001A4A55">
        <w:trPr>
          <w:cantSplit/>
          <w:tblHeader/>
        </w:trPr>
        <w:tc>
          <w:tcPr>
            <w:tcW w:w="2835" w:type="dxa"/>
            <w:vMerge w:val="restart"/>
            <w:tcBorders>
              <w:top w:val="single" w:sz="4" w:space="0" w:color="auto"/>
              <w:left w:val="single" w:sz="4" w:space="0" w:color="auto"/>
              <w:bottom w:val="single" w:sz="4" w:space="0" w:color="auto"/>
              <w:right w:val="single" w:sz="4" w:space="0" w:color="auto"/>
            </w:tcBorders>
            <w:hideMark/>
          </w:tcPr>
          <w:p w:rsidR="001A4A55" w:rsidRPr="001A4A55" w:rsidRDefault="001A4A55" w:rsidP="00921719">
            <w:pPr>
              <w:autoSpaceDE w:val="0"/>
              <w:autoSpaceDN w:val="0"/>
              <w:adjustRightInd w:val="0"/>
              <w:jc w:val="center"/>
              <w:rPr>
                <w:i/>
                <w:iCs/>
                <w:sz w:val="24"/>
                <w:szCs w:val="24"/>
              </w:rPr>
            </w:pPr>
            <w:r w:rsidRPr="001A4A55">
              <w:rPr>
                <w:i/>
                <w:iCs/>
                <w:sz w:val="24"/>
                <w:szCs w:val="24"/>
              </w:rPr>
              <w:lastRenderedPageBreak/>
              <w:br w:type="page"/>
              <w:t>Наименование показателей</w:t>
            </w:r>
          </w:p>
        </w:tc>
        <w:tc>
          <w:tcPr>
            <w:tcW w:w="993" w:type="dxa"/>
            <w:vMerge w:val="restart"/>
            <w:tcBorders>
              <w:top w:val="single" w:sz="4" w:space="0" w:color="auto"/>
              <w:left w:val="single" w:sz="4" w:space="0" w:color="auto"/>
              <w:bottom w:val="single" w:sz="4" w:space="0" w:color="auto"/>
              <w:right w:val="single" w:sz="4" w:space="0" w:color="auto"/>
            </w:tcBorders>
            <w:hideMark/>
          </w:tcPr>
          <w:p w:rsidR="001A4A55" w:rsidRPr="001A4A55" w:rsidRDefault="001A4A55" w:rsidP="00921719">
            <w:pPr>
              <w:autoSpaceDE w:val="0"/>
              <w:autoSpaceDN w:val="0"/>
              <w:adjustRightInd w:val="0"/>
              <w:jc w:val="center"/>
              <w:rPr>
                <w:i/>
                <w:iCs/>
                <w:sz w:val="24"/>
                <w:szCs w:val="24"/>
              </w:rPr>
            </w:pPr>
            <w:r w:rsidRPr="001A4A55">
              <w:rPr>
                <w:i/>
                <w:iCs/>
                <w:sz w:val="24"/>
                <w:szCs w:val="24"/>
              </w:rPr>
              <w:t xml:space="preserve">Ед. </w:t>
            </w:r>
            <w:r w:rsidRPr="001A4A55">
              <w:rPr>
                <w:i/>
                <w:iCs/>
                <w:sz w:val="24"/>
                <w:szCs w:val="24"/>
              </w:rPr>
              <w:br/>
              <w:t>изм.</w:t>
            </w:r>
          </w:p>
        </w:tc>
        <w:tc>
          <w:tcPr>
            <w:tcW w:w="1999" w:type="dxa"/>
            <w:gridSpan w:val="2"/>
            <w:tcBorders>
              <w:top w:val="single" w:sz="4" w:space="0" w:color="auto"/>
              <w:left w:val="single" w:sz="4" w:space="0" w:color="auto"/>
              <w:bottom w:val="single" w:sz="4" w:space="0" w:color="auto"/>
              <w:right w:val="single" w:sz="4" w:space="0" w:color="auto"/>
            </w:tcBorders>
            <w:hideMark/>
          </w:tcPr>
          <w:p w:rsidR="001A4A55" w:rsidRDefault="001A4A55" w:rsidP="001A4A55">
            <w:pPr>
              <w:jc w:val="center"/>
              <w:rPr>
                <w:i/>
                <w:sz w:val="24"/>
                <w:szCs w:val="24"/>
                <w:lang w:eastAsia="en-US"/>
              </w:rPr>
            </w:pPr>
            <w:r w:rsidRPr="001A4A55">
              <w:rPr>
                <w:i/>
                <w:sz w:val="24"/>
                <w:szCs w:val="24"/>
                <w:lang w:eastAsia="en-US"/>
              </w:rPr>
              <w:t xml:space="preserve">Прогноз для </w:t>
            </w:r>
            <w:r>
              <w:rPr>
                <w:i/>
                <w:sz w:val="24"/>
                <w:szCs w:val="24"/>
                <w:lang w:eastAsia="en-US"/>
              </w:rPr>
              <w:t>районного</w:t>
            </w:r>
          </w:p>
          <w:p w:rsidR="001A4A55" w:rsidRPr="001A4A55" w:rsidRDefault="001A4A55" w:rsidP="001A4A55">
            <w:pPr>
              <w:jc w:val="center"/>
              <w:rPr>
                <w:i/>
                <w:sz w:val="24"/>
                <w:szCs w:val="24"/>
                <w:lang w:eastAsia="en-US"/>
              </w:rPr>
            </w:pPr>
            <w:r w:rsidRPr="001A4A55">
              <w:rPr>
                <w:i/>
                <w:sz w:val="24"/>
                <w:szCs w:val="24"/>
                <w:lang w:eastAsia="en-US"/>
              </w:rPr>
              <w:t xml:space="preserve">бюджета </w:t>
            </w:r>
            <w:r w:rsidRPr="001A4A55">
              <w:rPr>
                <w:i/>
                <w:sz w:val="24"/>
                <w:szCs w:val="24"/>
                <w:lang w:eastAsia="en-US"/>
              </w:rPr>
              <w:br/>
              <w:t>на 2020</w:t>
            </w:r>
            <w:r w:rsidRPr="001A4A55">
              <w:rPr>
                <w:rFonts w:eastAsia="MS Mincho"/>
                <w:sz w:val="24"/>
                <w:szCs w:val="24"/>
                <w:lang w:eastAsia="ja-JP"/>
              </w:rPr>
              <w:t>-</w:t>
            </w:r>
            <w:r w:rsidRPr="001A4A55">
              <w:rPr>
                <w:i/>
                <w:sz w:val="24"/>
                <w:szCs w:val="24"/>
                <w:lang w:eastAsia="en-US"/>
              </w:rPr>
              <w:t>2022 гг.</w:t>
            </w:r>
          </w:p>
        </w:tc>
        <w:tc>
          <w:tcPr>
            <w:tcW w:w="1985" w:type="dxa"/>
            <w:gridSpan w:val="2"/>
            <w:tcBorders>
              <w:top w:val="single" w:sz="4" w:space="0" w:color="auto"/>
              <w:left w:val="single" w:sz="4" w:space="0" w:color="auto"/>
              <w:bottom w:val="single" w:sz="4" w:space="0" w:color="auto"/>
              <w:right w:val="single" w:sz="4" w:space="0" w:color="auto"/>
            </w:tcBorders>
            <w:hideMark/>
          </w:tcPr>
          <w:p w:rsidR="001A4A55" w:rsidRDefault="001A4A55" w:rsidP="001A4A55">
            <w:pPr>
              <w:jc w:val="center"/>
              <w:rPr>
                <w:i/>
                <w:sz w:val="24"/>
                <w:szCs w:val="24"/>
                <w:lang w:eastAsia="en-US"/>
              </w:rPr>
            </w:pPr>
            <w:r w:rsidRPr="001A4A55">
              <w:rPr>
                <w:i/>
                <w:sz w:val="24"/>
                <w:szCs w:val="24"/>
                <w:lang w:eastAsia="en-US"/>
              </w:rPr>
              <w:t xml:space="preserve">Прогноз для </w:t>
            </w:r>
            <w:r>
              <w:rPr>
                <w:i/>
                <w:sz w:val="24"/>
                <w:szCs w:val="24"/>
                <w:lang w:eastAsia="en-US"/>
              </w:rPr>
              <w:t>районного</w:t>
            </w:r>
          </w:p>
          <w:p w:rsidR="001A4A55" w:rsidRPr="001A4A55" w:rsidRDefault="001A4A55" w:rsidP="001A4A55">
            <w:pPr>
              <w:jc w:val="center"/>
              <w:rPr>
                <w:i/>
                <w:sz w:val="24"/>
                <w:szCs w:val="24"/>
                <w:lang w:eastAsia="en-US"/>
              </w:rPr>
            </w:pPr>
            <w:r w:rsidRPr="001A4A55">
              <w:rPr>
                <w:i/>
                <w:sz w:val="24"/>
                <w:szCs w:val="24"/>
                <w:lang w:eastAsia="en-US"/>
              </w:rPr>
              <w:t xml:space="preserve">бюджета </w:t>
            </w:r>
            <w:r w:rsidRPr="001A4A55">
              <w:rPr>
                <w:i/>
                <w:sz w:val="24"/>
                <w:szCs w:val="24"/>
                <w:lang w:eastAsia="en-US"/>
              </w:rPr>
              <w:br/>
              <w:t>на 2021</w:t>
            </w:r>
            <w:r w:rsidRPr="001A4A55">
              <w:rPr>
                <w:rFonts w:eastAsia="MS Mincho"/>
                <w:sz w:val="24"/>
                <w:szCs w:val="24"/>
                <w:lang w:eastAsia="ja-JP"/>
              </w:rPr>
              <w:t>-</w:t>
            </w:r>
            <w:r w:rsidRPr="001A4A55">
              <w:rPr>
                <w:i/>
                <w:sz w:val="24"/>
                <w:szCs w:val="24"/>
                <w:lang w:eastAsia="en-US"/>
              </w:rPr>
              <w:t>2023 гг.</w:t>
            </w:r>
          </w:p>
        </w:tc>
        <w:tc>
          <w:tcPr>
            <w:tcW w:w="2409" w:type="dxa"/>
            <w:gridSpan w:val="2"/>
            <w:tcBorders>
              <w:top w:val="single" w:sz="4" w:space="0" w:color="auto"/>
              <w:left w:val="single" w:sz="4" w:space="0" w:color="auto"/>
              <w:bottom w:val="single" w:sz="4" w:space="0" w:color="auto"/>
              <w:right w:val="single" w:sz="4" w:space="0" w:color="auto"/>
            </w:tcBorders>
            <w:hideMark/>
          </w:tcPr>
          <w:p w:rsidR="001A4A55" w:rsidRPr="001A4A55" w:rsidRDefault="001A4A55" w:rsidP="00921719">
            <w:pPr>
              <w:jc w:val="center"/>
              <w:rPr>
                <w:i/>
                <w:sz w:val="24"/>
                <w:szCs w:val="24"/>
                <w:lang w:eastAsia="en-US"/>
              </w:rPr>
            </w:pPr>
            <w:r w:rsidRPr="001A4A55">
              <w:rPr>
                <w:i/>
                <w:sz w:val="24"/>
                <w:szCs w:val="24"/>
                <w:lang w:eastAsia="en-US"/>
              </w:rPr>
              <w:t>Отклонение</w:t>
            </w:r>
            <w:r w:rsidRPr="001A4A55">
              <w:rPr>
                <w:i/>
                <w:sz w:val="24"/>
                <w:szCs w:val="24"/>
                <w:lang w:eastAsia="en-US"/>
              </w:rPr>
              <w:br/>
              <w:t>от прогноза</w:t>
            </w:r>
          </w:p>
        </w:tc>
      </w:tr>
      <w:tr w:rsidR="001A4A55" w:rsidRPr="001A4A55" w:rsidTr="001A4A55">
        <w:trPr>
          <w:cantSplit/>
          <w:trHeight w:val="249"/>
          <w:tblHeader/>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A4A55" w:rsidRPr="001A4A55" w:rsidRDefault="001A4A55" w:rsidP="00921719">
            <w:pPr>
              <w:rPr>
                <w:i/>
                <w:sz w:val="24"/>
                <w:szCs w:val="24"/>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A4A55" w:rsidRPr="001A4A55" w:rsidRDefault="001A4A55" w:rsidP="00921719">
            <w:pPr>
              <w:rPr>
                <w:i/>
                <w:sz w:val="24"/>
                <w:szCs w:val="24"/>
                <w:lang w:eastAsia="en-US"/>
              </w:rPr>
            </w:pPr>
          </w:p>
        </w:tc>
        <w:tc>
          <w:tcPr>
            <w:tcW w:w="1149" w:type="dxa"/>
            <w:tcBorders>
              <w:top w:val="single" w:sz="4" w:space="0" w:color="auto"/>
              <w:left w:val="single" w:sz="4" w:space="0" w:color="auto"/>
              <w:bottom w:val="single" w:sz="4" w:space="0" w:color="auto"/>
              <w:right w:val="single" w:sz="4" w:space="0" w:color="auto"/>
            </w:tcBorders>
            <w:vAlign w:val="center"/>
            <w:hideMark/>
          </w:tcPr>
          <w:p w:rsidR="001A4A55" w:rsidRPr="001A4A55" w:rsidRDefault="001A4A55" w:rsidP="00921719">
            <w:pPr>
              <w:jc w:val="center"/>
              <w:rPr>
                <w:i/>
                <w:sz w:val="24"/>
                <w:szCs w:val="24"/>
                <w:lang w:eastAsia="en-US"/>
              </w:rPr>
            </w:pPr>
            <w:r w:rsidRPr="001A4A55">
              <w:rPr>
                <w:i/>
                <w:sz w:val="24"/>
                <w:szCs w:val="24"/>
                <w:lang w:eastAsia="en-US"/>
              </w:rPr>
              <w:t>2021</w:t>
            </w:r>
          </w:p>
        </w:tc>
        <w:tc>
          <w:tcPr>
            <w:tcW w:w="850" w:type="dxa"/>
            <w:tcBorders>
              <w:top w:val="single" w:sz="4" w:space="0" w:color="auto"/>
              <w:left w:val="single" w:sz="4" w:space="0" w:color="auto"/>
              <w:bottom w:val="single" w:sz="4" w:space="0" w:color="auto"/>
              <w:right w:val="single" w:sz="4" w:space="0" w:color="auto"/>
            </w:tcBorders>
            <w:vAlign w:val="center"/>
            <w:hideMark/>
          </w:tcPr>
          <w:p w:rsidR="001A4A55" w:rsidRPr="001A4A55" w:rsidRDefault="001A4A55" w:rsidP="00921719">
            <w:pPr>
              <w:jc w:val="center"/>
              <w:rPr>
                <w:i/>
                <w:sz w:val="24"/>
                <w:szCs w:val="24"/>
                <w:lang w:eastAsia="en-US"/>
              </w:rPr>
            </w:pPr>
            <w:r w:rsidRPr="001A4A55">
              <w:rPr>
                <w:i/>
                <w:sz w:val="24"/>
                <w:szCs w:val="24"/>
                <w:lang w:eastAsia="en-US"/>
              </w:rPr>
              <w:t>2022</w:t>
            </w:r>
          </w:p>
        </w:tc>
        <w:tc>
          <w:tcPr>
            <w:tcW w:w="992" w:type="dxa"/>
            <w:tcBorders>
              <w:top w:val="single" w:sz="4" w:space="0" w:color="auto"/>
              <w:left w:val="single" w:sz="4" w:space="0" w:color="auto"/>
              <w:bottom w:val="single" w:sz="4" w:space="0" w:color="auto"/>
              <w:right w:val="single" w:sz="4" w:space="0" w:color="auto"/>
            </w:tcBorders>
            <w:vAlign w:val="center"/>
            <w:hideMark/>
          </w:tcPr>
          <w:p w:rsidR="001A4A55" w:rsidRPr="001A4A55" w:rsidRDefault="001A4A55" w:rsidP="00921719">
            <w:pPr>
              <w:jc w:val="center"/>
              <w:rPr>
                <w:i/>
                <w:sz w:val="24"/>
                <w:szCs w:val="24"/>
                <w:lang w:eastAsia="en-US"/>
              </w:rPr>
            </w:pPr>
            <w:r w:rsidRPr="001A4A55">
              <w:rPr>
                <w:i/>
                <w:sz w:val="24"/>
                <w:szCs w:val="24"/>
                <w:lang w:eastAsia="en-US"/>
              </w:rPr>
              <w:t>2021</w:t>
            </w:r>
          </w:p>
        </w:tc>
        <w:tc>
          <w:tcPr>
            <w:tcW w:w="993" w:type="dxa"/>
            <w:tcBorders>
              <w:top w:val="single" w:sz="4" w:space="0" w:color="auto"/>
              <w:left w:val="single" w:sz="4" w:space="0" w:color="auto"/>
              <w:bottom w:val="single" w:sz="4" w:space="0" w:color="auto"/>
              <w:right w:val="single" w:sz="4" w:space="0" w:color="auto"/>
            </w:tcBorders>
            <w:vAlign w:val="center"/>
            <w:hideMark/>
          </w:tcPr>
          <w:p w:rsidR="001A4A55" w:rsidRPr="001A4A55" w:rsidRDefault="001A4A55" w:rsidP="00921719">
            <w:pPr>
              <w:jc w:val="center"/>
              <w:rPr>
                <w:i/>
                <w:sz w:val="24"/>
                <w:szCs w:val="24"/>
                <w:lang w:eastAsia="en-US"/>
              </w:rPr>
            </w:pPr>
            <w:r w:rsidRPr="001A4A55">
              <w:rPr>
                <w:i/>
                <w:sz w:val="24"/>
                <w:szCs w:val="24"/>
                <w:lang w:eastAsia="en-US"/>
              </w:rPr>
              <w:t>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1A4A55" w:rsidRPr="001A4A55" w:rsidRDefault="001A4A55" w:rsidP="00921719">
            <w:pPr>
              <w:jc w:val="center"/>
              <w:rPr>
                <w:i/>
                <w:sz w:val="24"/>
                <w:szCs w:val="24"/>
                <w:lang w:eastAsia="en-US"/>
              </w:rPr>
            </w:pPr>
            <w:r w:rsidRPr="001A4A55">
              <w:rPr>
                <w:i/>
                <w:sz w:val="24"/>
                <w:szCs w:val="24"/>
                <w:lang w:eastAsia="en-US"/>
              </w:rPr>
              <w:t>2021</w:t>
            </w:r>
          </w:p>
        </w:tc>
        <w:tc>
          <w:tcPr>
            <w:tcW w:w="1275" w:type="dxa"/>
            <w:tcBorders>
              <w:top w:val="single" w:sz="4" w:space="0" w:color="auto"/>
              <w:left w:val="single" w:sz="4" w:space="0" w:color="auto"/>
              <w:bottom w:val="single" w:sz="4" w:space="0" w:color="auto"/>
              <w:right w:val="single" w:sz="4" w:space="0" w:color="auto"/>
            </w:tcBorders>
            <w:vAlign w:val="center"/>
            <w:hideMark/>
          </w:tcPr>
          <w:p w:rsidR="001A4A55" w:rsidRPr="001A4A55" w:rsidRDefault="001A4A55" w:rsidP="00921719">
            <w:pPr>
              <w:jc w:val="center"/>
              <w:rPr>
                <w:i/>
                <w:sz w:val="24"/>
                <w:szCs w:val="24"/>
                <w:lang w:eastAsia="en-US"/>
              </w:rPr>
            </w:pPr>
            <w:r w:rsidRPr="001A4A55">
              <w:rPr>
                <w:i/>
                <w:sz w:val="24"/>
                <w:szCs w:val="24"/>
                <w:lang w:eastAsia="en-US"/>
              </w:rPr>
              <w:t>2022</w:t>
            </w:r>
          </w:p>
        </w:tc>
      </w:tr>
      <w:tr w:rsidR="001A4A55" w:rsidRPr="001A4A55" w:rsidTr="001A4A55">
        <w:trPr>
          <w:cantSplit/>
          <w:trHeight w:val="249"/>
          <w:tblHeader/>
        </w:trPr>
        <w:tc>
          <w:tcPr>
            <w:tcW w:w="2835" w:type="dxa"/>
            <w:tcBorders>
              <w:top w:val="single" w:sz="4" w:space="0" w:color="auto"/>
              <w:left w:val="single" w:sz="4" w:space="0" w:color="auto"/>
              <w:bottom w:val="single" w:sz="4" w:space="0" w:color="auto"/>
              <w:right w:val="single" w:sz="4" w:space="0" w:color="auto"/>
            </w:tcBorders>
            <w:vAlign w:val="center"/>
          </w:tcPr>
          <w:p w:rsidR="001A4A55" w:rsidRPr="001A4A55" w:rsidRDefault="001A4A55" w:rsidP="00921719">
            <w:pPr>
              <w:rPr>
                <w:i/>
                <w:sz w:val="24"/>
                <w:szCs w:val="24"/>
              </w:rPr>
            </w:pPr>
            <w:r w:rsidRPr="001A4A55">
              <w:rPr>
                <w:i/>
                <w:sz w:val="24"/>
                <w:szCs w:val="24"/>
              </w:rPr>
              <w:t xml:space="preserve">Количество организаций малого предпринимательства </w:t>
            </w:r>
          </w:p>
        </w:tc>
        <w:tc>
          <w:tcPr>
            <w:tcW w:w="993" w:type="dxa"/>
            <w:tcBorders>
              <w:top w:val="single" w:sz="4" w:space="0" w:color="auto"/>
              <w:left w:val="single" w:sz="4" w:space="0" w:color="auto"/>
              <w:bottom w:val="single" w:sz="4" w:space="0" w:color="auto"/>
              <w:right w:val="single" w:sz="4" w:space="0" w:color="auto"/>
            </w:tcBorders>
            <w:vAlign w:val="center"/>
          </w:tcPr>
          <w:p w:rsidR="001A4A55" w:rsidRPr="001A4A55" w:rsidRDefault="001A4A55" w:rsidP="00921719">
            <w:pPr>
              <w:jc w:val="center"/>
              <w:rPr>
                <w:i/>
                <w:sz w:val="24"/>
                <w:szCs w:val="24"/>
              </w:rPr>
            </w:pPr>
            <w:r w:rsidRPr="001A4A55">
              <w:rPr>
                <w:i/>
                <w:iCs/>
                <w:sz w:val="24"/>
                <w:szCs w:val="24"/>
              </w:rPr>
              <w:t>единиц</w:t>
            </w:r>
          </w:p>
        </w:tc>
        <w:tc>
          <w:tcPr>
            <w:tcW w:w="1149"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45</w:t>
            </w:r>
          </w:p>
        </w:tc>
        <w:tc>
          <w:tcPr>
            <w:tcW w:w="850"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47</w:t>
            </w:r>
          </w:p>
        </w:tc>
        <w:tc>
          <w:tcPr>
            <w:tcW w:w="992"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39</w:t>
            </w:r>
          </w:p>
        </w:tc>
        <w:tc>
          <w:tcPr>
            <w:tcW w:w="993"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40</w:t>
            </w:r>
          </w:p>
        </w:tc>
        <w:tc>
          <w:tcPr>
            <w:tcW w:w="1134"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-13,3*</w:t>
            </w:r>
          </w:p>
        </w:tc>
        <w:tc>
          <w:tcPr>
            <w:tcW w:w="1275"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-14,8*</w:t>
            </w:r>
          </w:p>
        </w:tc>
      </w:tr>
      <w:tr w:rsidR="001A4A55" w:rsidRPr="001A4A55" w:rsidTr="001A4A55">
        <w:trPr>
          <w:cantSplit/>
          <w:trHeight w:val="249"/>
          <w:tblHeader/>
        </w:trPr>
        <w:tc>
          <w:tcPr>
            <w:tcW w:w="2835" w:type="dxa"/>
            <w:tcBorders>
              <w:top w:val="single" w:sz="4" w:space="0" w:color="auto"/>
              <w:left w:val="single" w:sz="4" w:space="0" w:color="auto"/>
              <w:bottom w:val="single" w:sz="4" w:space="0" w:color="auto"/>
              <w:right w:val="single" w:sz="4" w:space="0" w:color="auto"/>
            </w:tcBorders>
            <w:vAlign w:val="center"/>
          </w:tcPr>
          <w:p w:rsidR="001A4A55" w:rsidRPr="001A4A55" w:rsidRDefault="001A4A55" w:rsidP="00921719">
            <w:pPr>
              <w:rPr>
                <w:bCs/>
                <w:i/>
                <w:sz w:val="24"/>
                <w:szCs w:val="24"/>
              </w:rPr>
            </w:pPr>
            <w:r w:rsidRPr="001A4A55">
              <w:rPr>
                <w:bCs/>
                <w:i/>
                <w:sz w:val="24"/>
                <w:szCs w:val="24"/>
              </w:rPr>
              <w:t xml:space="preserve">Среднесписочная численность работников организаций малого предпринимательства </w:t>
            </w:r>
          </w:p>
        </w:tc>
        <w:tc>
          <w:tcPr>
            <w:tcW w:w="993" w:type="dxa"/>
            <w:tcBorders>
              <w:top w:val="single" w:sz="4" w:space="0" w:color="auto"/>
              <w:left w:val="single" w:sz="4" w:space="0" w:color="auto"/>
              <w:bottom w:val="single" w:sz="4" w:space="0" w:color="auto"/>
              <w:right w:val="single" w:sz="4" w:space="0" w:color="auto"/>
            </w:tcBorders>
            <w:vAlign w:val="center"/>
          </w:tcPr>
          <w:p w:rsidR="001A4A55" w:rsidRPr="001A4A55" w:rsidRDefault="001A4A55" w:rsidP="00921719">
            <w:pPr>
              <w:jc w:val="center"/>
              <w:rPr>
                <w:i/>
                <w:sz w:val="24"/>
                <w:szCs w:val="24"/>
              </w:rPr>
            </w:pPr>
            <w:r w:rsidRPr="001A4A55">
              <w:rPr>
                <w:i/>
                <w:sz w:val="24"/>
                <w:szCs w:val="24"/>
              </w:rPr>
              <w:t>человек</w:t>
            </w:r>
          </w:p>
        </w:tc>
        <w:tc>
          <w:tcPr>
            <w:tcW w:w="1149"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196</w:t>
            </w:r>
          </w:p>
        </w:tc>
        <w:tc>
          <w:tcPr>
            <w:tcW w:w="850"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198</w:t>
            </w:r>
          </w:p>
        </w:tc>
        <w:tc>
          <w:tcPr>
            <w:tcW w:w="992"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120</w:t>
            </w:r>
          </w:p>
        </w:tc>
        <w:tc>
          <w:tcPr>
            <w:tcW w:w="993"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122</w:t>
            </w:r>
          </w:p>
        </w:tc>
        <w:tc>
          <w:tcPr>
            <w:tcW w:w="1134"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-38,8*</w:t>
            </w:r>
          </w:p>
        </w:tc>
        <w:tc>
          <w:tcPr>
            <w:tcW w:w="1275" w:type="dxa"/>
            <w:tcBorders>
              <w:top w:val="single" w:sz="4" w:space="0" w:color="auto"/>
              <w:left w:val="single" w:sz="4" w:space="0" w:color="auto"/>
              <w:bottom w:val="single" w:sz="4" w:space="0" w:color="auto"/>
              <w:right w:val="single" w:sz="4" w:space="0" w:color="auto"/>
            </w:tcBorders>
            <w:vAlign w:val="center"/>
          </w:tcPr>
          <w:p w:rsidR="001A4A55" w:rsidRPr="001A4A55" w:rsidRDefault="00013774" w:rsidP="00921719">
            <w:pPr>
              <w:jc w:val="center"/>
              <w:rPr>
                <w:i/>
                <w:sz w:val="24"/>
                <w:szCs w:val="24"/>
                <w:lang w:eastAsia="en-US"/>
              </w:rPr>
            </w:pPr>
            <w:r>
              <w:rPr>
                <w:i/>
                <w:sz w:val="24"/>
                <w:szCs w:val="24"/>
                <w:lang w:eastAsia="en-US"/>
              </w:rPr>
              <w:t>-38,4*</w:t>
            </w:r>
          </w:p>
        </w:tc>
      </w:tr>
    </w:tbl>
    <w:p w:rsidR="001A4A55" w:rsidRPr="003C60BC" w:rsidRDefault="001A4A55" w:rsidP="001A4A55">
      <w:pPr>
        <w:autoSpaceDE w:val="0"/>
        <w:autoSpaceDN w:val="0"/>
        <w:spacing w:before="120"/>
        <w:ind w:firstLine="709"/>
        <w:jc w:val="both"/>
        <w:rPr>
          <w:i/>
          <w:iCs/>
          <w:sz w:val="28"/>
          <w:szCs w:val="28"/>
        </w:rPr>
      </w:pPr>
      <w:r w:rsidRPr="003C60BC">
        <w:rPr>
          <w:i/>
          <w:iCs/>
          <w:sz w:val="28"/>
          <w:szCs w:val="28"/>
        </w:rPr>
        <w:t xml:space="preserve">Уточнение прогноза показателей малого бизнеса на </w:t>
      </w:r>
      <w:r w:rsidRPr="003C60BC">
        <w:rPr>
          <w:i/>
          <w:sz w:val="28"/>
          <w:szCs w:val="28"/>
          <w:lang w:eastAsia="ko-KR"/>
        </w:rPr>
        <w:t>2021–2022</w:t>
      </w:r>
      <w:r w:rsidRPr="003C60BC">
        <w:rPr>
          <w:sz w:val="28"/>
          <w:szCs w:val="28"/>
          <w:lang w:eastAsia="ko-KR"/>
        </w:rPr>
        <w:t xml:space="preserve"> </w:t>
      </w:r>
      <w:r w:rsidRPr="003C60BC">
        <w:rPr>
          <w:i/>
          <w:iCs/>
          <w:sz w:val="28"/>
          <w:szCs w:val="28"/>
        </w:rPr>
        <w:t>годы обусловлено:</w:t>
      </w:r>
    </w:p>
    <w:p w:rsidR="001A4A55" w:rsidRPr="003C60BC" w:rsidRDefault="001A4A55" w:rsidP="001A4A55">
      <w:pPr>
        <w:autoSpaceDE w:val="0"/>
        <w:autoSpaceDN w:val="0"/>
        <w:ind w:firstLine="709"/>
        <w:jc w:val="both"/>
        <w:rPr>
          <w:i/>
          <w:iCs/>
          <w:sz w:val="28"/>
          <w:szCs w:val="28"/>
        </w:rPr>
      </w:pPr>
      <w:r w:rsidRPr="003C60BC">
        <w:rPr>
          <w:i/>
          <w:iCs/>
          <w:sz w:val="28"/>
          <w:szCs w:val="28"/>
        </w:rPr>
        <w:t>фактическими значениями показателей в базовом 2019 году;</w:t>
      </w:r>
    </w:p>
    <w:p w:rsidR="001A4A55" w:rsidRPr="001A4A55" w:rsidRDefault="001A4A55" w:rsidP="001A4A55">
      <w:pPr>
        <w:autoSpaceDE w:val="0"/>
        <w:autoSpaceDN w:val="0"/>
        <w:ind w:firstLine="709"/>
        <w:jc w:val="both"/>
        <w:rPr>
          <w:i/>
          <w:iCs/>
          <w:sz w:val="28"/>
          <w:szCs w:val="28"/>
        </w:rPr>
      </w:pPr>
      <w:r w:rsidRPr="003C60BC">
        <w:rPr>
          <w:i/>
          <w:iCs/>
          <w:sz w:val="28"/>
          <w:szCs w:val="28"/>
        </w:rPr>
        <w:t>введением ограничительных мер в условиях распространения коронавирусной инфекции, в результате которых была приостановлена деятельность в отдельных сферах экономики края, представленных преимущественно малым бизнесом;</w:t>
      </w:r>
    </w:p>
    <w:p w:rsidR="003A3946" w:rsidRDefault="003A3946" w:rsidP="00FE328A">
      <w:pPr>
        <w:autoSpaceDE w:val="0"/>
        <w:autoSpaceDN w:val="0"/>
        <w:adjustRightInd w:val="0"/>
        <w:jc w:val="center"/>
        <w:rPr>
          <w:b/>
          <w:sz w:val="32"/>
          <w:szCs w:val="32"/>
        </w:rPr>
      </w:pPr>
    </w:p>
    <w:p w:rsidR="00FE328A" w:rsidRPr="002B4B66" w:rsidRDefault="00FE328A" w:rsidP="00FE328A">
      <w:pPr>
        <w:autoSpaceDE w:val="0"/>
        <w:autoSpaceDN w:val="0"/>
        <w:adjustRightInd w:val="0"/>
        <w:jc w:val="center"/>
        <w:rPr>
          <w:b/>
          <w:sz w:val="32"/>
          <w:szCs w:val="32"/>
        </w:rPr>
      </w:pPr>
      <w:r w:rsidRPr="002B4B66">
        <w:rPr>
          <w:b/>
          <w:sz w:val="32"/>
          <w:szCs w:val="32"/>
        </w:rPr>
        <w:t>Потребительский рынок</w:t>
      </w:r>
    </w:p>
    <w:p w:rsidR="00FE328A" w:rsidRPr="002B4B66" w:rsidRDefault="00FE328A" w:rsidP="00FE328A">
      <w:pPr>
        <w:autoSpaceDE w:val="0"/>
        <w:autoSpaceDN w:val="0"/>
        <w:adjustRightInd w:val="0"/>
        <w:jc w:val="center"/>
        <w:rPr>
          <w:b/>
          <w:sz w:val="28"/>
          <w:szCs w:val="28"/>
        </w:rPr>
      </w:pPr>
    </w:p>
    <w:p w:rsidR="009C7DD1" w:rsidRPr="00432A87" w:rsidRDefault="00FE328A" w:rsidP="009C7DD1">
      <w:pPr>
        <w:autoSpaceDE w:val="0"/>
        <w:autoSpaceDN w:val="0"/>
        <w:adjustRightInd w:val="0"/>
        <w:jc w:val="center"/>
        <w:rPr>
          <w:b/>
          <w:sz w:val="28"/>
          <w:szCs w:val="28"/>
        </w:rPr>
      </w:pPr>
      <w:r w:rsidRPr="002B4B66">
        <w:rPr>
          <w:b/>
          <w:sz w:val="28"/>
          <w:szCs w:val="28"/>
        </w:rPr>
        <w:t>Розничный товарооборот</w:t>
      </w:r>
    </w:p>
    <w:p w:rsidR="009C7DD1" w:rsidRPr="00432A87" w:rsidRDefault="009C7DD1" w:rsidP="009C7DD1">
      <w:pPr>
        <w:autoSpaceDE w:val="0"/>
        <w:autoSpaceDN w:val="0"/>
        <w:adjustRightInd w:val="0"/>
        <w:jc w:val="center"/>
        <w:rPr>
          <w:b/>
          <w:sz w:val="28"/>
          <w:szCs w:val="28"/>
        </w:rPr>
      </w:pPr>
    </w:p>
    <w:p w:rsidR="00EE62A1" w:rsidRPr="00432A87" w:rsidRDefault="00EE62A1" w:rsidP="00EE62A1">
      <w:pPr>
        <w:autoSpaceDE w:val="0"/>
        <w:autoSpaceDN w:val="0"/>
        <w:adjustRightInd w:val="0"/>
        <w:jc w:val="both"/>
        <w:rPr>
          <w:bCs/>
          <w:sz w:val="28"/>
          <w:szCs w:val="28"/>
        </w:rPr>
      </w:pPr>
      <w:r w:rsidRPr="00432A87">
        <w:rPr>
          <w:bCs/>
          <w:sz w:val="28"/>
          <w:szCs w:val="28"/>
        </w:rPr>
        <w:t xml:space="preserve">         Состояние торговли определяется платёжеспособным спросом, структурой потребительских предпочтений, ожиданиями населения и имеют прямую зависимость от экономической ситуации в стране и регионе.</w:t>
      </w:r>
    </w:p>
    <w:p w:rsidR="00EE62A1" w:rsidRDefault="00EE62A1" w:rsidP="00EE62A1">
      <w:pPr>
        <w:autoSpaceDE w:val="0"/>
        <w:autoSpaceDN w:val="0"/>
        <w:adjustRightInd w:val="0"/>
        <w:jc w:val="both"/>
        <w:rPr>
          <w:bCs/>
          <w:sz w:val="28"/>
          <w:szCs w:val="28"/>
        </w:rPr>
      </w:pPr>
      <w:r w:rsidRPr="00432A87">
        <w:rPr>
          <w:bCs/>
          <w:sz w:val="28"/>
          <w:szCs w:val="28"/>
        </w:rPr>
        <w:t xml:space="preserve">        Потребительский рынок является одним из важных секторов жизнеобеспечения, а также источником занятости населения и пополнения бюджета </w:t>
      </w:r>
      <w:r w:rsidR="00BE7460">
        <w:rPr>
          <w:bCs/>
          <w:sz w:val="28"/>
          <w:szCs w:val="28"/>
        </w:rPr>
        <w:t>района</w:t>
      </w:r>
      <w:r w:rsidRPr="00432A87">
        <w:rPr>
          <w:bCs/>
          <w:sz w:val="28"/>
          <w:szCs w:val="28"/>
        </w:rPr>
        <w:t>.</w:t>
      </w:r>
    </w:p>
    <w:p w:rsidR="00BE7460" w:rsidRDefault="00BE7460" w:rsidP="00EE62A1">
      <w:pPr>
        <w:autoSpaceDE w:val="0"/>
        <w:autoSpaceDN w:val="0"/>
        <w:adjustRightInd w:val="0"/>
        <w:jc w:val="both"/>
        <w:rPr>
          <w:bCs/>
          <w:sz w:val="28"/>
          <w:szCs w:val="28"/>
        </w:rPr>
      </w:pPr>
    </w:p>
    <w:p w:rsidR="00BE7460" w:rsidRPr="00BE7460" w:rsidRDefault="00BE7460" w:rsidP="00EE62A1">
      <w:pPr>
        <w:autoSpaceDE w:val="0"/>
        <w:autoSpaceDN w:val="0"/>
        <w:adjustRightInd w:val="0"/>
        <w:jc w:val="both"/>
        <w:rPr>
          <w:bCs/>
          <w:i/>
          <w:sz w:val="28"/>
          <w:szCs w:val="28"/>
        </w:rPr>
      </w:pPr>
      <w:r>
        <w:rPr>
          <w:bCs/>
          <w:sz w:val="28"/>
          <w:szCs w:val="28"/>
        </w:rPr>
        <w:t xml:space="preserve">        </w:t>
      </w:r>
      <w:r w:rsidRPr="00BE7460">
        <w:rPr>
          <w:bCs/>
          <w:i/>
          <w:sz w:val="28"/>
          <w:szCs w:val="28"/>
        </w:rPr>
        <w:t>Розничная торговля</w:t>
      </w:r>
    </w:p>
    <w:p w:rsidR="007B1B0D" w:rsidRDefault="007B1B0D" w:rsidP="00EE62A1">
      <w:pPr>
        <w:autoSpaceDE w:val="0"/>
        <w:autoSpaceDN w:val="0"/>
        <w:adjustRightInd w:val="0"/>
        <w:jc w:val="both"/>
        <w:rPr>
          <w:bCs/>
          <w:sz w:val="28"/>
          <w:szCs w:val="28"/>
        </w:rPr>
      </w:pPr>
    </w:p>
    <w:p w:rsidR="00BE7460" w:rsidRDefault="007B1B0D" w:rsidP="00EE62A1">
      <w:pPr>
        <w:autoSpaceDE w:val="0"/>
        <w:autoSpaceDN w:val="0"/>
        <w:adjustRightInd w:val="0"/>
        <w:jc w:val="both"/>
        <w:rPr>
          <w:bCs/>
          <w:sz w:val="28"/>
          <w:szCs w:val="28"/>
        </w:rPr>
      </w:pPr>
      <w:r>
        <w:rPr>
          <w:bCs/>
          <w:sz w:val="28"/>
          <w:szCs w:val="28"/>
        </w:rPr>
        <w:t xml:space="preserve">        </w:t>
      </w:r>
      <w:r w:rsidRPr="007B1B0D">
        <w:rPr>
          <w:bCs/>
          <w:sz w:val="28"/>
          <w:szCs w:val="28"/>
        </w:rPr>
        <w:t>В условиях введения ограничительных мер, направленных на предупреждение распространения новой коронавирусной инфекции по оценке 2020 года, ожидается снижение о</w:t>
      </w:r>
      <w:r>
        <w:rPr>
          <w:bCs/>
          <w:sz w:val="28"/>
          <w:szCs w:val="28"/>
        </w:rPr>
        <w:t>борота розничной торговли на 2,6</w:t>
      </w:r>
      <w:r w:rsidRPr="007B1B0D">
        <w:rPr>
          <w:bCs/>
          <w:sz w:val="28"/>
          <w:szCs w:val="28"/>
        </w:rPr>
        <w:t xml:space="preserve"> % к уровню 2019 года в сопоставимых ценах до </w:t>
      </w:r>
      <w:r>
        <w:rPr>
          <w:bCs/>
          <w:sz w:val="28"/>
          <w:szCs w:val="28"/>
        </w:rPr>
        <w:t>719,0 млн.</w:t>
      </w:r>
      <w:r w:rsidRPr="007B1B0D">
        <w:rPr>
          <w:bCs/>
          <w:sz w:val="28"/>
          <w:szCs w:val="28"/>
        </w:rPr>
        <w:t xml:space="preserve"> рублей.</w:t>
      </w:r>
    </w:p>
    <w:p w:rsidR="007B1B0D" w:rsidRPr="007B1B0D" w:rsidRDefault="007B1B0D" w:rsidP="00EE62A1">
      <w:pPr>
        <w:autoSpaceDE w:val="0"/>
        <w:autoSpaceDN w:val="0"/>
        <w:adjustRightInd w:val="0"/>
        <w:jc w:val="both"/>
        <w:rPr>
          <w:bCs/>
          <w:sz w:val="28"/>
          <w:szCs w:val="28"/>
        </w:rPr>
      </w:pPr>
      <w:r>
        <w:rPr>
          <w:bCs/>
          <w:sz w:val="28"/>
          <w:szCs w:val="28"/>
        </w:rPr>
        <w:t xml:space="preserve">       </w:t>
      </w:r>
      <w:r w:rsidRPr="007B1B0D">
        <w:rPr>
          <w:bCs/>
          <w:sz w:val="28"/>
          <w:szCs w:val="28"/>
        </w:rPr>
        <w:t>В среднесрочном периоде в соответствии с динамикой реальных денежных доходов населения прогнозируется рост розничного товарооборота в сопоставимых ценах.</w:t>
      </w:r>
      <w:r w:rsidR="00BB3B9D" w:rsidRPr="00432A87">
        <w:rPr>
          <w:rFonts w:ascii="Times New Roman CYR" w:eastAsiaTheme="minorHAnsi" w:hAnsi="Times New Roman CYR" w:cs="Times New Roman CYR"/>
          <w:i/>
          <w:iCs/>
          <w:sz w:val="28"/>
          <w:szCs w:val="28"/>
          <w:lang w:eastAsia="en-US"/>
        </w:rPr>
        <w:t xml:space="preserve">       </w:t>
      </w:r>
      <w:r w:rsidR="001A6F36" w:rsidRPr="00432A87">
        <w:rPr>
          <w:rFonts w:ascii="Times New Roman CYR" w:eastAsiaTheme="minorHAnsi" w:hAnsi="Times New Roman CYR" w:cs="Times New Roman CYR"/>
          <w:i/>
          <w:iCs/>
          <w:sz w:val="28"/>
          <w:szCs w:val="28"/>
          <w:lang w:eastAsia="en-US"/>
        </w:rPr>
        <w:t xml:space="preserve">  </w:t>
      </w:r>
    </w:p>
    <w:p w:rsidR="007B1B0D" w:rsidRPr="007B1B0D" w:rsidRDefault="007B1B0D" w:rsidP="007B1B0D">
      <w:pPr>
        <w:jc w:val="both"/>
        <w:rPr>
          <w:sz w:val="28"/>
          <w:szCs w:val="28"/>
        </w:rPr>
      </w:pPr>
      <w:r>
        <w:rPr>
          <w:sz w:val="28"/>
          <w:szCs w:val="28"/>
        </w:rPr>
        <w:t xml:space="preserve">       </w:t>
      </w:r>
      <w:r w:rsidRPr="007B1B0D">
        <w:rPr>
          <w:sz w:val="28"/>
          <w:szCs w:val="28"/>
        </w:rPr>
        <w:t xml:space="preserve">В соответствии с базовым вариантом прогноза объем розничной торговли в 2021 году составит </w:t>
      </w:r>
      <w:r>
        <w:rPr>
          <w:sz w:val="28"/>
          <w:szCs w:val="28"/>
        </w:rPr>
        <w:t>741,5 млн</w:t>
      </w:r>
      <w:r w:rsidRPr="007B1B0D">
        <w:rPr>
          <w:sz w:val="28"/>
          <w:szCs w:val="28"/>
        </w:rPr>
        <w:t xml:space="preserve"> рублей, к 2023 году увеличится до </w:t>
      </w:r>
      <w:r>
        <w:rPr>
          <w:sz w:val="28"/>
          <w:szCs w:val="28"/>
        </w:rPr>
        <w:t>843,6 млн.</w:t>
      </w:r>
      <w:r w:rsidRPr="007B1B0D">
        <w:rPr>
          <w:sz w:val="28"/>
          <w:szCs w:val="28"/>
        </w:rPr>
        <w:t xml:space="preserve"> рублей. В целом за три прогнозных года темп прироста оборота розничной торговли составит </w:t>
      </w:r>
      <w:r>
        <w:rPr>
          <w:sz w:val="28"/>
          <w:szCs w:val="28"/>
        </w:rPr>
        <w:t>8,8</w:t>
      </w:r>
      <w:r w:rsidRPr="007B1B0D">
        <w:rPr>
          <w:sz w:val="28"/>
          <w:szCs w:val="28"/>
        </w:rPr>
        <w:t xml:space="preserve"> %, средний ежегодный прирост в сопоставимых ценах составит </w:t>
      </w:r>
      <w:r>
        <w:rPr>
          <w:sz w:val="28"/>
          <w:szCs w:val="28"/>
        </w:rPr>
        <w:t>2,9</w:t>
      </w:r>
      <w:r w:rsidRPr="007B1B0D">
        <w:rPr>
          <w:sz w:val="28"/>
          <w:szCs w:val="28"/>
        </w:rPr>
        <w:t xml:space="preserve"> %.</w:t>
      </w:r>
    </w:p>
    <w:p w:rsidR="00FA57C7" w:rsidRPr="00432A87" w:rsidRDefault="007B1B0D" w:rsidP="007B1B0D">
      <w:pPr>
        <w:ind w:firstLine="709"/>
        <w:jc w:val="both"/>
        <w:rPr>
          <w:sz w:val="28"/>
          <w:szCs w:val="28"/>
        </w:rPr>
      </w:pPr>
      <w:r w:rsidRPr="007B1B0D">
        <w:rPr>
          <w:sz w:val="28"/>
          <w:szCs w:val="28"/>
        </w:rPr>
        <w:t xml:space="preserve">По консервативному варианту прогноза темп прироста оборота розничной торговли в 2021-2023 годах вырастет на </w:t>
      </w:r>
      <w:r>
        <w:rPr>
          <w:sz w:val="28"/>
          <w:szCs w:val="28"/>
        </w:rPr>
        <w:t>3,7</w:t>
      </w:r>
      <w:r w:rsidRPr="007B1B0D">
        <w:rPr>
          <w:sz w:val="28"/>
          <w:szCs w:val="28"/>
        </w:rPr>
        <w:t xml:space="preserve"> %.</w:t>
      </w:r>
    </w:p>
    <w:p w:rsidR="00827491" w:rsidRDefault="00827491" w:rsidP="002F6324">
      <w:pPr>
        <w:autoSpaceDE w:val="0"/>
        <w:autoSpaceDN w:val="0"/>
        <w:adjustRightInd w:val="0"/>
        <w:ind w:firstLine="709"/>
        <w:jc w:val="center"/>
        <w:rPr>
          <w:rFonts w:ascii="Times New Roman CYR" w:hAnsi="Times New Roman CYR" w:cs="Times New Roman CYR"/>
          <w:i/>
          <w:sz w:val="28"/>
          <w:szCs w:val="28"/>
        </w:rPr>
      </w:pPr>
    </w:p>
    <w:p w:rsidR="00905201" w:rsidRPr="00905201" w:rsidRDefault="00905201" w:rsidP="00905201">
      <w:pPr>
        <w:autoSpaceDE w:val="0"/>
        <w:autoSpaceDN w:val="0"/>
        <w:adjustRightInd w:val="0"/>
        <w:spacing w:before="120"/>
        <w:ind w:firstLine="709"/>
        <w:jc w:val="both"/>
        <w:rPr>
          <w:rFonts w:ascii="Times New Roman CYR" w:hAnsi="Times New Roman CYR" w:cs="Times New Roman CYR"/>
          <w:i/>
          <w:sz w:val="28"/>
          <w:szCs w:val="28"/>
        </w:rPr>
      </w:pPr>
      <w:r w:rsidRPr="00905201">
        <w:rPr>
          <w:rFonts w:ascii="Times New Roman CYR" w:hAnsi="Times New Roman CYR" w:cs="Times New Roman CYR"/>
          <w:i/>
          <w:sz w:val="28"/>
          <w:szCs w:val="28"/>
        </w:rPr>
        <w:lastRenderedPageBreak/>
        <w:t>Изменение основных показателей прогноза розничной торговли приведено в таблице.</w:t>
      </w:r>
    </w:p>
    <w:tbl>
      <w:tblPr>
        <w:tblW w:w="9351"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3256"/>
        <w:gridCol w:w="850"/>
        <w:gridCol w:w="992"/>
        <w:gridCol w:w="851"/>
        <w:gridCol w:w="850"/>
        <w:gridCol w:w="851"/>
        <w:gridCol w:w="850"/>
        <w:gridCol w:w="851"/>
      </w:tblGrid>
      <w:tr w:rsidR="00905201" w:rsidRPr="00905201" w:rsidTr="00921719">
        <w:trPr>
          <w:jc w:val="center"/>
        </w:trPr>
        <w:tc>
          <w:tcPr>
            <w:tcW w:w="3256" w:type="dxa"/>
            <w:vMerge w:val="restart"/>
            <w:tcBorders>
              <w:top w:val="single" w:sz="4" w:space="0" w:color="auto"/>
              <w:bottom w:val="single" w:sz="4" w:space="0" w:color="auto"/>
              <w:right w:val="single" w:sz="4" w:space="0" w:color="auto"/>
            </w:tcBorders>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sidRPr="00905201">
              <w:rPr>
                <w:rFonts w:ascii="Times New Roman CYR" w:hAnsi="Times New Roman CYR" w:cs="Times New Roman CYR"/>
                <w:i/>
                <w:iCs/>
                <w:sz w:val="24"/>
                <w:szCs w:val="24"/>
              </w:rPr>
              <w:br w:type="page"/>
              <w:t>Наименование показателей</w:t>
            </w:r>
          </w:p>
        </w:tc>
        <w:tc>
          <w:tcPr>
            <w:tcW w:w="850" w:type="dxa"/>
            <w:vMerge w:val="restart"/>
            <w:tcBorders>
              <w:top w:val="single" w:sz="4" w:space="0" w:color="auto"/>
              <w:left w:val="single" w:sz="4" w:space="0" w:color="auto"/>
              <w:bottom w:val="single" w:sz="4" w:space="0" w:color="auto"/>
              <w:right w:val="single" w:sz="4" w:space="0" w:color="auto"/>
            </w:tcBorders>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sidRPr="00905201">
              <w:rPr>
                <w:rFonts w:ascii="Times New Roman CYR" w:hAnsi="Times New Roman CYR" w:cs="Times New Roman CYR"/>
                <w:i/>
                <w:iCs/>
                <w:sz w:val="24"/>
                <w:szCs w:val="24"/>
              </w:rPr>
              <w:t xml:space="preserve">Ед. </w:t>
            </w:r>
            <w:r w:rsidRPr="00905201">
              <w:rPr>
                <w:rFonts w:ascii="Times New Roman CYR" w:hAnsi="Times New Roman CYR" w:cs="Times New Roman CYR"/>
                <w:i/>
                <w:iCs/>
                <w:sz w:val="24"/>
                <w:szCs w:val="24"/>
              </w:rPr>
              <w:br/>
              <w:t>изм.</w:t>
            </w:r>
          </w:p>
        </w:tc>
        <w:tc>
          <w:tcPr>
            <w:tcW w:w="1843" w:type="dxa"/>
            <w:gridSpan w:val="2"/>
            <w:tcBorders>
              <w:top w:val="single" w:sz="4" w:space="0" w:color="auto"/>
              <w:left w:val="single" w:sz="4" w:space="0" w:color="auto"/>
              <w:bottom w:val="single" w:sz="4" w:space="0" w:color="auto"/>
              <w:right w:val="single" w:sz="4" w:space="0" w:color="auto"/>
            </w:tcBorders>
          </w:tcPr>
          <w:p w:rsidR="00905201" w:rsidRDefault="00905201" w:rsidP="00905201">
            <w:pPr>
              <w:jc w:val="center"/>
              <w:rPr>
                <w:i/>
                <w:sz w:val="24"/>
                <w:szCs w:val="24"/>
                <w:lang w:eastAsia="en-US"/>
              </w:rPr>
            </w:pPr>
            <w:r w:rsidRPr="00905201">
              <w:rPr>
                <w:i/>
                <w:sz w:val="24"/>
                <w:szCs w:val="24"/>
                <w:lang w:eastAsia="en-US"/>
              </w:rPr>
              <w:t xml:space="preserve">Прогноз для </w:t>
            </w:r>
            <w:r>
              <w:rPr>
                <w:i/>
                <w:sz w:val="24"/>
                <w:szCs w:val="24"/>
                <w:lang w:eastAsia="en-US"/>
              </w:rPr>
              <w:t>районного</w:t>
            </w:r>
          </w:p>
          <w:p w:rsidR="00905201" w:rsidRPr="00905201" w:rsidRDefault="00905201" w:rsidP="00905201">
            <w:pPr>
              <w:jc w:val="center"/>
              <w:rPr>
                <w:i/>
                <w:sz w:val="24"/>
                <w:szCs w:val="24"/>
                <w:lang w:eastAsia="en-US"/>
              </w:rPr>
            </w:pPr>
            <w:r w:rsidRPr="00905201">
              <w:rPr>
                <w:i/>
                <w:sz w:val="24"/>
                <w:szCs w:val="24"/>
                <w:lang w:eastAsia="en-US"/>
              </w:rPr>
              <w:t xml:space="preserve">бюджета </w:t>
            </w:r>
            <w:r w:rsidRPr="00905201">
              <w:rPr>
                <w:i/>
                <w:sz w:val="24"/>
                <w:szCs w:val="24"/>
                <w:lang w:eastAsia="en-US"/>
              </w:rPr>
              <w:br/>
              <w:t>на 2020</w:t>
            </w:r>
            <w:r w:rsidRPr="00905201">
              <w:rPr>
                <w:rFonts w:eastAsia="MS Mincho"/>
                <w:sz w:val="24"/>
                <w:szCs w:val="24"/>
                <w:lang w:eastAsia="ja-JP"/>
              </w:rPr>
              <w:t>-</w:t>
            </w:r>
            <w:r w:rsidRPr="00905201">
              <w:rPr>
                <w:i/>
                <w:sz w:val="24"/>
                <w:szCs w:val="24"/>
                <w:lang w:eastAsia="en-US"/>
              </w:rPr>
              <w:t>2022 гг.</w:t>
            </w:r>
          </w:p>
        </w:tc>
        <w:tc>
          <w:tcPr>
            <w:tcW w:w="1701" w:type="dxa"/>
            <w:gridSpan w:val="2"/>
            <w:tcBorders>
              <w:top w:val="single" w:sz="4" w:space="0" w:color="auto"/>
              <w:left w:val="single" w:sz="4" w:space="0" w:color="auto"/>
              <w:bottom w:val="single" w:sz="4" w:space="0" w:color="auto"/>
              <w:right w:val="single" w:sz="4" w:space="0" w:color="auto"/>
            </w:tcBorders>
          </w:tcPr>
          <w:p w:rsidR="00905201" w:rsidRDefault="00905201" w:rsidP="00905201">
            <w:pPr>
              <w:jc w:val="center"/>
              <w:rPr>
                <w:i/>
                <w:sz w:val="24"/>
                <w:szCs w:val="24"/>
                <w:lang w:eastAsia="en-US"/>
              </w:rPr>
            </w:pPr>
            <w:r w:rsidRPr="00905201">
              <w:rPr>
                <w:i/>
                <w:sz w:val="24"/>
                <w:szCs w:val="24"/>
                <w:lang w:eastAsia="en-US"/>
              </w:rPr>
              <w:t xml:space="preserve">Прогноз для </w:t>
            </w:r>
            <w:r>
              <w:rPr>
                <w:i/>
                <w:sz w:val="24"/>
                <w:szCs w:val="24"/>
                <w:lang w:eastAsia="en-US"/>
              </w:rPr>
              <w:t>районного</w:t>
            </w:r>
          </w:p>
          <w:p w:rsidR="00905201" w:rsidRPr="00905201" w:rsidRDefault="00905201" w:rsidP="00905201">
            <w:pPr>
              <w:jc w:val="center"/>
              <w:rPr>
                <w:i/>
                <w:sz w:val="24"/>
                <w:szCs w:val="24"/>
                <w:lang w:eastAsia="en-US"/>
              </w:rPr>
            </w:pPr>
            <w:r w:rsidRPr="00905201">
              <w:rPr>
                <w:i/>
                <w:sz w:val="24"/>
                <w:szCs w:val="24"/>
                <w:lang w:eastAsia="en-US"/>
              </w:rPr>
              <w:t xml:space="preserve">бюджета </w:t>
            </w:r>
            <w:r w:rsidRPr="00905201">
              <w:rPr>
                <w:i/>
                <w:sz w:val="24"/>
                <w:szCs w:val="24"/>
                <w:lang w:eastAsia="en-US"/>
              </w:rPr>
              <w:br/>
              <w:t>на 2021</w:t>
            </w:r>
            <w:r w:rsidRPr="00905201">
              <w:rPr>
                <w:rFonts w:eastAsia="MS Mincho"/>
                <w:sz w:val="24"/>
                <w:szCs w:val="24"/>
                <w:lang w:eastAsia="ja-JP"/>
              </w:rPr>
              <w:t>-</w:t>
            </w:r>
            <w:r w:rsidRPr="00905201">
              <w:rPr>
                <w:i/>
                <w:sz w:val="24"/>
                <w:szCs w:val="24"/>
                <w:lang w:eastAsia="en-US"/>
              </w:rPr>
              <w:t>2023 гг.</w:t>
            </w:r>
          </w:p>
        </w:tc>
        <w:tc>
          <w:tcPr>
            <w:tcW w:w="1701" w:type="dxa"/>
            <w:gridSpan w:val="2"/>
            <w:tcBorders>
              <w:top w:val="single" w:sz="4" w:space="0" w:color="auto"/>
              <w:left w:val="single" w:sz="4" w:space="0" w:color="auto"/>
              <w:bottom w:val="single" w:sz="4" w:space="0" w:color="auto"/>
            </w:tcBorders>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sidRPr="00905201">
              <w:rPr>
                <w:rFonts w:ascii="Times New Roman CYR" w:hAnsi="Times New Roman CYR" w:cs="Times New Roman CYR"/>
                <w:i/>
                <w:iCs/>
                <w:sz w:val="24"/>
                <w:szCs w:val="24"/>
              </w:rPr>
              <w:t>Отклонение</w:t>
            </w:r>
            <w:r w:rsidRPr="00905201">
              <w:rPr>
                <w:rFonts w:ascii="Times New Roman CYR" w:hAnsi="Times New Roman CYR" w:cs="Times New Roman CYR"/>
                <w:i/>
                <w:iCs/>
                <w:sz w:val="24"/>
                <w:szCs w:val="24"/>
              </w:rPr>
              <w:br/>
              <w:t>от прогноза</w:t>
            </w:r>
          </w:p>
        </w:tc>
      </w:tr>
      <w:tr w:rsidR="00905201" w:rsidRPr="00905201" w:rsidTr="00921719">
        <w:trPr>
          <w:trHeight w:val="261"/>
          <w:jc w:val="center"/>
        </w:trPr>
        <w:tc>
          <w:tcPr>
            <w:tcW w:w="3256" w:type="dxa"/>
            <w:vMerge/>
            <w:tcBorders>
              <w:top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rPr>
                <w:rFonts w:ascii="Times New Roman CYR" w:hAnsi="Times New Roman CYR" w:cs="Times New Roman CYR"/>
                <w:i/>
                <w:i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rPr>
                <w:rFonts w:ascii="Times New Roman CYR" w:hAnsi="Times New Roman CYR" w:cs="Times New Roman CYR"/>
                <w:i/>
                <w:iCs/>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jc w:val="center"/>
              <w:rPr>
                <w:i/>
                <w:sz w:val="24"/>
                <w:szCs w:val="24"/>
                <w:lang w:eastAsia="en-US"/>
              </w:rPr>
            </w:pPr>
            <w:r w:rsidRPr="00905201">
              <w:rPr>
                <w:i/>
                <w:sz w:val="24"/>
                <w:szCs w:val="24"/>
                <w:lang w:eastAsia="en-US"/>
              </w:rPr>
              <w:t>2021</w:t>
            </w:r>
          </w:p>
        </w:tc>
        <w:tc>
          <w:tcPr>
            <w:tcW w:w="851"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jc w:val="center"/>
              <w:rPr>
                <w:i/>
                <w:sz w:val="24"/>
                <w:szCs w:val="24"/>
                <w:lang w:eastAsia="en-US"/>
              </w:rPr>
            </w:pPr>
            <w:r w:rsidRPr="00905201">
              <w:rPr>
                <w:i/>
                <w:sz w:val="24"/>
                <w:szCs w:val="24"/>
                <w:lang w:eastAsia="en-US"/>
              </w:rPr>
              <w:t>2022</w:t>
            </w:r>
          </w:p>
        </w:tc>
        <w:tc>
          <w:tcPr>
            <w:tcW w:w="850"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jc w:val="center"/>
              <w:rPr>
                <w:i/>
                <w:sz w:val="24"/>
                <w:szCs w:val="24"/>
                <w:lang w:eastAsia="en-US"/>
              </w:rPr>
            </w:pPr>
            <w:r w:rsidRPr="00905201">
              <w:rPr>
                <w:i/>
                <w:sz w:val="24"/>
                <w:szCs w:val="24"/>
                <w:lang w:eastAsia="en-US"/>
              </w:rPr>
              <w:t>2021</w:t>
            </w:r>
          </w:p>
        </w:tc>
        <w:tc>
          <w:tcPr>
            <w:tcW w:w="851"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jc w:val="center"/>
              <w:rPr>
                <w:i/>
                <w:sz w:val="24"/>
                <w:szCs w:val="24"/>
                <w:lang w:eastAsia="en-US"/>
              </w:rPr>
            </w:pPr>
            <w:r w:rsidRPr="00905201">
              <w:rPr>
                <w:i/>
                <w:sz w:val="24"/>
                <w:szCs w:val="24"/>
                <w:lang w:eastAsia="en-US"/>
              </w:rPr>
              <w:t>2022</w:t>
            </w:r>
          </w:p>
        </w:tc>
        <w:tc>
          <w:tcPr>
            <w:tcW w:w="850" w:type="dxa"/>
            <w:tcBorders>
              <w:top w:val="single" w:sz="4" w:space="0" w:color="auto"/>
              <w:left w:val="single" w:sz="4" w:space="0" w:color="auto"/>
              <w:bottom w:val="single" w:sz="4" w:space="0" w:color="auto"/>
              <w:right w:val="single" w:sz="4" w:space="0" w:color="auto"/>
            </w:tcBorders>
          </w:tcPr>
          <w:p w:rsidR="00905201" w:rsidRPr="00905201" w:rsidRDefault="00905201" w:rsidP="00921719">
            <w:pPr>
              <w:jc w:val="center"/>
              <w:rPr>
                <w:i/>
                <w:sz w:val="24"/>
                <w:szCs w:val="24"/>
                <w:lang w:eastAsia="en-US"/>
              </w:rPr>
            </w:pPr>
            <w:r w:rsidRPr="00905201">
              <w:rPr>
                <w:i/>
                <w:sz w:val="24"/>
                <w:szCs w:val="24"/>
                <w:lang w:eastAsia="en-US"/>
              </w:rPr>
              <w:t>2021</w:t>
            </w:r>
          </w:p>
        </w:tc>
        <w:tc>
          <w:tcPr>
            <w:tcW w:w="851" w:type="dxa"/>
            <w:tcBorders>
              <w:top w:val="single" w:sz="4" w:space="0" w:color="auto"/>
              <w:left w:val="single" w:sz="4" w:space="0" w:color="auto"/>
              <w:bottom w:val="single" w:sz="4" w:space="0" w:color="auto"/>
            </w:tcBorders>
          </w:tcPr>
          <w:p w:rsidR="00905201" w:rsidRPr="00905201" w:rsidRDefault="00905201" w:rsidP="00921719">
            <w:pPr>
              <w:jc w:val="center"/>
              <w:rPr>
                <w:i/>
                <w:sz w:val="24"/>
                <w:szCs w:val="24"/>
                <w:lang w:eastAsia="en-US"/>
              </w:rPr>
            </w:pPr>
            <w:r w:rsidRPr="00905201">
              <w:rPr>
                <w:i/>
                <w:sz w:val="24"/>
                <w:szCs w:val="24"/>
                <w:lang w:eastAsia="en-US"/>
              </w:rPr>
              <w:t>2022</w:t>
            </w:r>
          </w:p>
        </w:tc>
      </w:tr>
      <w:tr w:rsidR="00905201" w:rsidRPr="00905201" w:rsidTr="00921719">
        <w:trPr>
          <w:jc w:val="center"/>
        </w:trPr>
        <w:tc>
          <w:tcPr>
            <w:tcW w:w="3256" w:type="dxa"/>
            <w:tcBorders>
              <w:top w:val="single" w:sz="4" w:space="0" w:color="auto"/>
              <w:bottom w:val="single" w:sz="4" w:space="0" w:color="auto"/>
              <w:right w:val="single" w:sz="4" w:space="0" w:color="auto"/>
            </w:tcBorders>
          </w:tcPr>
          <w:p w:rsidR="00905201" w:rsidRPr="00905201" w:rsidRDefault="00905201" w:rsidP="00921719">
            <w:pPr>
              <w:autoSpaceDE w:val="0"/>
              <w:autoSpaceDN w:val="0"/>
              <w:adjustRightInd w:val="0"/>
              <w:rPr>
                <w:rFonts w:ascii="Times New Roman CYR" w:hAnsi="Times New Roman CYR" w:cs="Times New Roman CYR"/>
                <w:i/>
                <w:iCs/>
                <w:sz w:val="24"/>
                <w:szCs w:val="24"/>
              </w:rPr>
            </w:pPr>
            <w:r w:rsidRPr="00905201">
              <w:rPr>
                <w:rFonts w:ascii="Times New Roman CYR" w:hAnsi="Times New Roman CYR" w:cs="Times New Roman CYR"/>
                <w:i/>
                <w:iCs/>
                <w:sz w:val="24"/>
                <w:szCs w:val="24"/>
              </w:rPr>
              <w:t>Оборот розничной торговли</w:t>
            </w:r>
          </w:p>
        </w:tc>
        <w:tc>
          <w:tcPr>
            <w:tcW w:w="850"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млн.</w:t>
            </w:r>
            <w:r w:rsidRPr="00905201">
              <w:rPr>
                <w:rFonts w:ascii="Times New Roman CYR" w:hAnsi="Times New Roman CYR" w:cs="Times New Roman CYR"/>
                <w:i/>
                <w:iCs/>
                <w:sz w:val="24"/>
                <w:szCs w:val="24"/>
              </w:rPr>
              <w:t xml:space="preserve">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831,5</w:t>
            </w:r>
          </w:p>
        </w:tc>
        <w:tc>
          <w:tcPr>
            <w:tcW w:w="851"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878,7</w:t>
            </w:r>
          </w:p>
        </w:tc>
        <w:tc>
          <w:tcPr>
            <w:tcW w:w="850"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741,5</w:t>
            </w:r>
          </w:p>
        </w:tc>
        <w:tc>
          <w:tcPr>
            <w:tcW w:w="851"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790,9</w:t>
            </w:r>
          </w:p>
        </w:tc>
        <w:tc>
          <w:tcPr>
            <w:tcW w:w="850"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jc w:val="center"/>
              <w:rPr>
                <w:sz w:val="24"/>
                <w:szCs w:val="24"/>
              </w:rPr>
            </w:pPr>
            <w:r>
              <w:rPr>
                <w:sz w:val="24"/>
                <w:szCs w:val="24"/>
              </w:rPr>
              <w:t>-10,8*</w:t>
            </w:r>
          </w:p>
        </w:tc>
        <w:tc>
          <w:tcPr>
            <w:tcW w:w="851" w:type="dxa"/>
            <w:tcBorders>
              <w:top w:val="single" w:sz="4" w:space="0" w:color="auto"/>
              <w:left w:val="single" w:sz="4" w:space="0" w:color="auto"/>
              <w:bottom w:val="single" w:sz="4" w:space="0" w:color="auto"/>
            </w:tcBorders>
            <w:vAlign w:val="center"/>
          </w:tcPr>
          <w:p w:rsidR="00905201" w:rsidRPr="00905201" w:rsidRDefault="00905201" w:rsidP="00921719">
            <w:pPr>
              <w:jc w:val="center"/>
              <w:rPr>
                <w:sz w:val="24"/>
                <w:szCs w:val="24"/>
              </w:rPr>
            </w:pPr>
            <w:r>
              <w:rPr>
                <w:sz w:val="24"/>
                <w:szCs w:val="24"/>
              </w:rPr>
              <w:t>-10,1*</w:t>
            </w:r>
          </w:p>
        </w:tc>
      </w:tr>
      <w:tr w:rsidR="00905201" w:rsidRPr="00905201" w:rsidTr="00921719">
        <w:trPr>
          <w:jc w:val="center"/>
        </w:trPr>
        <w:tc>
          <w:tcPr>
            <w:tcW w:w="3256" w:type="dxa"/>
            <w:tcBorders>
              <w:top w:val="single" w:sz="4" w:space="0" w:color="auto"/>
              <w:bottom w:val="single" w:sz="4" w:space="0" w:color="auto"/>
              <w:right w:val="single" w:sz="4" w:space="0" w:color="auto"/>
            </w:tcBorders>
          </w:tcPr>
          <w:p w:rsidR="00905201" w:rsidRPr="00905201" w:rsidRDefault="00905201" w:rsidP="00921719">
            <w:pPr>
              <w:autoSpaceDE w:val="0"/>
              <w:autoSpaceDN w:val="0"/>
              <w:adjustRightInd w:val="0"/>
              <w:rPr>
                <w:rFonts w:ascii="Times New Roman CYR" w:hAnsi="Times New Roman CYR" w:cs="Times New Roman CYR"/>
                <w:i/>
                <w:iCs/>
                <w:sz w:val="24"/>
                <w:szCs w:val="24"/>
              </w:rPr>
            </w:pPr>
            <w:r w:rsidRPr="00905201">
              <w:rPr>
                <w:rFonts w:ascii="Times New Roman CYR" w:eastAsiaTheme="minorHAnsi" w:hAnsi="Times New Roman CYR" w:cs="Times New Roman CYR"/>
                <w:i/>
                <w:iCs/>
                <w:sz w:val="24"/>
                <w:szCs w:val="24"/>
                <w:lang w:eastAsia="en-US"/>
              </w:rPr>
              <w:t>Темп роста оборота розничной торговли в сопоставимых ценах</w:t>
            </w:r>
          </w:p>
        </w:tc>
        <w:tc>
          <w:tcPr>
            <w:tcW w:w="850"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sidRPr="00905201">
              <w:rPr>
                <w:rFonts w:ascii="Times New Roman CYR" w:hAnsi="Times New Roman CYR" w:cs="Times New Roman CYR"/>
                <w:i/>
                <w:i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101,7</w:t>
            </w:r>
          </w:p>
        </w:tc>
        <w:tc>
          <w:tcPr>
            <w:tcW w:w="851"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101,8</w:t>
            </w:r>
          </w:p>
        </w:tc>
        <w:tc>
          <w:tcPr>
            <w:tcW w:w="850"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99,65</w:t>
            </w:r>
          </w:p>
        </w:tc>
        <w:tc>
          <w:tcPr>
            <w:tcW w:w="851"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102,65</w:t>
            </w:r>
          </w:p>
        </w:tc>
        <w:tc>
          <w:tcPr>
            <w:tcW w:w="850"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-2,0*</w:t>
            </w:r>
          </w:p>
        </w:tc>
        <w:tc>
          <w:tcPr>
            <w:tcW w:w="851" w:type="dxa"/>
            <w:tcBorders>
              <w:top w:val="single" w:sz="4" w:space="0" w:color="auto"/>
              <w:left w:val="single" w:sz="4" w:space="0" w:color="auto"/>
              <w:bottom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+0,8*</w:t>
            </w:r>
          </w:p>
        </w:tc>
      </w:tr>
      <w:tr w:rsidR="00905201" w:rsidRPr="00905201" w:rsidTr="00921719">
        <w:trPr>
          <w:jc w:val="center"/>
        </w:trPr>
        <w:tc>
          <w:tcPr>
            <w:tcW w:w="3256" w:type="dxa"/>
            <w:tcBorders>
              <w:top w:val="single" w:sz="4" w:space="0" w:color="auto"/>
              <w:bottom w:val="single" w:sz="4" w:space="0" w:color="auto"/>
              <w:right w:val="single" w:sz="4" w:space="0" w:color="auto"/>
            </w:tcBorders>
          </w:tcPr>
          <w:p w:rsidR="00905201" w:rsidRPr="00905201" w:rsidRDefault="00905201" w:rsidP="00921719">
            <w:pPr>
              <w:autoSpaceDE w:val="0"/>
              <w:autoSpaceDN w:val="0"/>
              <w:adjustRightInd w:val="0"/>
              <w:rPr>
                <w:rFonts w:ascii="Times New Roman CYR" w:hAnsi="Times New Roman CYR" w:cs="Times New Roman CYR"/>
                <w:i/>
                <w:iCs/>
                <w:sz w:val="24"/>
                <w:szCs w:val="24"/>
              </w:rPr>
            </w:pPr>
            <w:r w:rsidRPr="00905201">
              <w:rPr>
                <w:rFonts w:ascii="Times New Roman CYR" w:eastAsiaTheme="minorHAnsi" w:hAnsi="Times New Roman CYR" w:cs="Times New Roman CYR"/>
                <w:i/>
                <w:iCs/>
                <w:sz w:val="24"/>
                <w:szCs w:val="24"/>
                <w:lang w:eastAsia="en-US"/>
              </w:rPr>
              <w:t>Индекс-дефлятор цен оборота розничной торговли</w:t>
            </w:r>
          </w:p>
        </w:tc>
        <w:tc>
          <w:tcPr>
            <w:tcW w:w="850"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sidRPr="00905201">
              <w:rPr>
                <w:rFonts w:ascii="Times New Roman CYR" w:hAnsi="Times New Roman CYR" w:cs="Times New Roman CYR"/>
                <w:i/>
                <w:i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sidRPr="00905201">
              <w:rPr>
                <w:rFonts w:ascii="Times New Roman CYR" w:hAnsi="Times New Roman CYR" w:cs="Times New Roman CYR"/>
                <w:i/>
                <w:iCs/>
                <w:sz w:val="24"/>
                <w:szCs w:val="24"/>
              </w:rPr>
              <w:t>103,7</w:t>
            </w:r>
          </w:p>
        </w:tc>
        <w:tc>
          <w:tcPr>
            <w:tcW w:w="851"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sidRPr="00905201">
              <w:rPr>
                <w:rFonts w:ascii="Times New Roman CYR" w:hAnsi="Times New Roman CYR" w:cs="Times New Roman CYR"/>
                <w:i/>
                <w:iCs/>
                <w:sz w:val="24"/>
                <w:szCs w:val="24"/>
              </w:rPr>
              <w:t>103,8</w:t>
            </w:r>
          </w:p>
        </w:tc>
        <w:tc>
          <w:tcPr>
            <w:tcW w:w="850"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jc w:val="center"/>
              <w:rPr>
                <w:sz w:val="24"/>
                <w:szCs w:val="24"/>
              </w:rPr>
            </w:pPr>
            <w:r w:rsidRPr="00905201">
              <w:rPr>
                <w:rFonts w:ascii="Times New Roman CYR" w:hAnsi="Times New Roman CYR" w:cs="Times New Roman CYR"/>
                <w:i/>
                <w:iCs/>
                <w:sz w:val="24"/>
                <w:szCs w:val="24"/>
              </w:rPr>
              <w:t>103,5</w:t>
            </w:r>
          </w:p>
        </w:tc>
        <w:tc>
          <w:tcPr>
            <w:tcW w:w="851"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jc w:val="center"/>
              <w:rPr>
                <w:sz w:val="24"/>
                <w:szCs w:val="24"/>
              </w:rPr>
            </w:pPr>
            <w:r w:rsidRPr="00905201">
              <w:rPr>
                <w:rFonts w:ascii="Times New Roman CYR" w:hAnsi="Times New Roman CYR" w:cs="Times New Roman CYR"/>
                <w:i/>
                <w:iCs/>
                <w:sz w:val="24"/>
                <w:szCs w:val="24"/>
              </w:rPr>
              <w:t>103,9</w:t>
            </w:r>
          </w:p>
        </w:tc>
        <w:tc>
          <w:tcPr>
            <w:tcW w:w="850" w:type="dxa"/>
            <w:tcBorders>
              <w:top w:val="single" w:sz="4" w:space="0" w:color="auto"/>
              <w:left w:val="single" w:sz="4" w:space="0" w:color="auto"/>
              <w:bottom w:val="single" w:sz="4" w:space="0" w:color="auto"/>
              <w:right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sidRPr="00905201">
              <w:rPr>
                <w:rFonts w:ascii="Times New Roman CYR" w:hAnsi="Times New Roman CYR" w:cs="Times New Roman CYR"/>
                <w:i/>
                <w:iCs/>
                <w:sz w:val="24"/>
                <w:szCs w:val="24"/>
              </w:rPr>
              <w:t>-0,2*</w:t>
            </w:r>
          </w:p>
        </w:tc>
        <w:tc>
          <w:tcPr>
            <w:tcW w:w="851" w:type="dxa"/>
            <w:tcBorders>
              <w:top w:val="single" w:sz="4" w:space="0" w:color="auto"/>
              <w:left w:val="single" w:sz="4" w:space="0" w:color="auto"/>
              <w:bottom w:val="single" w:sz="4" w:space="0" w:color="auto"/>
            </w:tcBorders>
            <w:vAlign w:val="center"/>
          </w:tcPr>
          <w:p w:rsidR="00905201" w:rsidRPr="00905201" w:rsidRDefault="00905201" w:rsidP="00921719">
            <w:pPr>
              <w:autoSpaceDE w:val="0"/>
              <w:autoSpaceDN w:val="0"/>
              <w:adjustRightInd w:val="0"/>
              <w:jc w:val="center"/>
              <w:rPr>
                <w:rFonts w:ascii="Times New Roman CYR" w:hAnsi="Times New Roman CYR" w:cs="Times New Roman CYR"/>
                <w:i/>
                <w:iCs/>
                <w:sz w:val="24"/>
                <w:szCs w:val="24"/>
              </w:rPr>
            </w:pPr>
            <w:r w:rsidRPr="00905201">
              <w:rPr>
                <w:rFonts w:ascii="Times New Roman CYR" w:hAnsi="Times New Roman CYR" w:cs="Times New Roman CYR"/>
                <w:i/>
                <w:iCs/>
                <w:sz w:val="24"/>
                <w:szCs w:val="24"/>
              </w:rPr>
              <w:t>+0,1*</w:t>
            </w:r>
          </w:p>
        </w:tc>
      </w:tr>
    </w:tbl>
    <w:p w:rsidR="00905201" w:rsidRPr="00905201" w:rsidRDefault="00905201" w:rsidP="00905201">
      <w:pPr>
        <w:widowControl w:val="0"/>
        <w:autoSpaceDE w:val="0"/>
        <w:autoSpaceDN w:val="0"/>
        <w:adjustRightInd w:val="0"/>
        <w:spacing w:before="60" w:after="60"/>
        <w:jc w:val="both"/>
        <w:rPr>
          <w:rFonts w:ascii="Times New Roman CYR" w:hAnsi="Times New Roman CYR" w:cs="Times New Roman CYR"/>
          <w:i/>
          <w:iCs/>
          <w:sz w:val="24"/>
          <w:szCs w:val="24"/>
        </w:rPr>
      </w:pPr>
      <w:r w:rsidRPr="00905201">
        <w:rPr>
          <w:rFonts w:ascii="Times New Roman CYR" w:hAnsi="Times New Roman CYR" w:cs="Times New Roman CYR"/>
          <w:i/>
          <w:iCs/>
          <w:sz w:val="24"/>
          <w:szCs w:val="24"/>
        </w:rPr>
        <w:t>* - процентных пунктов</w:t>
      </w:r>
    </w:p>
    <w:p w:rsidR="00572FF0" w:rsidRPr="00905201" w:rsidRDefault="00905201" w:rsidP="00905201">
      <w:pPr>
        <w:autoSpaceDE w:val="0"/>
        <w:autoSpaceDN w:val="0"/>
        <w:adjustRightInd w:val="0"/>
        <w:ind w:firstLine="709"/>
        <w:jc w:val="both"/>
        <w:rPr>
          <w:rFonts w:ascii="Times New Roman CYR" w:hAnsi="Times New Roman CYR" w:cs="Times New Roman CYR"/>
          <w:i/>
          <w:iCs/>
          <w:sz w:val="28"/>
          <w:szCs w:val="28"/>
          <w:highlight w:val="yellow"/>
        </w:rPr>
      </w:pPr>
      <w:r>
        <w:rPr>
          <w:rFonts w:ascii="Times New Roman CYR" w:hAnsi="Times New Roman CYR" w:cs="Times New Roman CYR"/>
          <w:i/>
          <w:iCs/>
          <w:sz w:val="28"/>
          <w:szCs w:val="28"/>
        </w:rPr>
        <w:t>Отклонение</w:t>
      </w:r>
      <w:r w:rsidRPr="009B2168">
        <w:rPr>
          <w:rFonts w:ascii="Times New Roman CYR" w:hAnsi="Times New Roman CYR" w:cs="Times New Roman CYR"/>
          <w:i/>
          <w:iCs/>
          <w:sz w:val="28"/>
          <w:szCs w:val="28"/>
        </w:rPr>
        <w:t xml:space="preserve"> параметров прогноза в среднесрочном периоде связано </w:t>
      </w:r>
      <w:r>
        <w:rPr>
          <w:rFonts w:ascii="Times New Roman CYR" w:hAnsi="Times New Roman CYR" w:cs="Times New Roman CYR"/>
          <w:i/>
          <w:iCs/>
          <w:sz w:val="28"/>
          <w:szCs w:val="28"/>
        </w:rPr>
        <w:br/>
      </w:r>
      <w:r w:rsidRPr="009B2168">
        <w:rPr>
          <w:rFonts w:ascii="Times New Roman CYR" w:hAnsi="Times New Roman CYR" w:cs="Times New Roman CYR"/>
          <w:i/>
          <w:iCs/>
          <w:sz w:val="28"/>
          <w:szCs w:val="28"/>
        </w:rPr>
        <w:t>с</w:t>
      </w:r>
      <w:r>
        <w:rPr>
          <w:rFonts w:ascii="Times New Roman CYR" w:hAnsi="Times New Roman CYR" w:cs="Times New Roman CYR"/>
          <w:i/>
          <w:iCs/>
          <w:sz w:val="28"/>
          <w:szCs w:val="28"/>
        </w:rPr>
        <w:t>о снижением</w:t>
      </w:r>
      <w:r w:rsidRPr="009B2168">
        <w:rPr>
          <w:rFonts w:ascii="Times New Roman CYR" w:hAnsi="Times New Roman CYR" w:cs="Times New Roman CYR"/>
          <w:i/>
          <w:iCs/>
          <w:sz w:val="28"/>
          <w:szCs w:val="28"/>
        </w:rPr>
        <w:t> </w:t>
      </w:r>
      <w:r>
        <w:rPr>
          <w:rFonts w:ascii="Times New Roman CYR" w:hAnsi="Times New Roman CYR" w:cs="Times New Roman CYR"/>
          <w:i/>
          <w:iCs/>
          <w:sz w:val="28"/>
          <w:szCs w:val="28"/>
        </w:rPr>
        <w:t xml:space="preserve">товарооборота </w:t>
      </w:r>
      <w:r w:rsidRPr="009B2168">
        <w:rPr>
          <w:rFonts w:ascii="Times New Roman CYR" w:hAnsi="Times New Roman CYR" w:cs="Times New Roman CYR"/>
          <w:i/>
          <w:iCs/>
          <w:sz w:val="28"/>
          <w:szCs w:val="28"/>
        </w:rPr>
        <w:t xml:space="preserve">в условиях введения </w:t>
      </w:r>
      <w:r>
        <w:rPr>
          <w:rFonts w:ascii="Times New Roman CYR" w:hAnsi="Times New Roman CYR" w:cs="Times New Roman CYR"/>
          <w:i/>
          <w:iCs/>
          <w:sz w:val="28"/>
          <w:szCs w:val="28"/>
        </w:rPr>
        <w:t xml:space="preserve">во </w:t>
      </w:r>
      <w:r>
        <w:rPr>
          <w:rFonts w:ascii="Times New Roman CYR" w:hAnsi="Times New Roman CYR" w:cs="Times New Roman CYR"/>
          <w:i/>
          <w:iCs/>
          <w:sz w:val="28"/>
          <w:szCs w:val="28"/>
          <w:lang w:val="en-US"/>
        </w:rPr>
        <w:t>II</w:t>
      </w:r>
      <w:r w:rsidRPr="00C65E2F">
        <w:rPr>
          <w:rFonts w:ascii="Times New Roman CYR" w:hAnsi="Times New Roman CYR" w:cs="Times New Roman CYR"/>
          <w:i/>
          <w:iCs/>
          <w:sz w:val="28"/>
          <w:szCs w:val="28"/>
        </w:rPr>
        <w:t xml:space="preserve"> </w:t>
      </w:r>
      <w:r>
        <w:rPr>
          <w:rFonts w:ascii="Times New Roman CYR" w:hAnsi="Times New Roman CYR" w:cs="Times New Roman CYR"/>
          <w:i/>
          <w:iCs/>
          <w:sz w:val="28"/>
          <w:szCs w:val="28"/>
        </w:rPr>
        <w:t xml:space="preserve">квартале текущего года </w:t>
      </w:r>
      <w:r w:rsidRPr="009B2168">
        <w:rPr>
          <w:rFonts w:ascii="Times New Roman CYR" w:hAnsi="Times New Roman CYR" w:cs="Times New Roman CYR"/>
          <w:i/>
          <w:iCs/>
          <w:sz w:val="28"/>
          <w:szCs w:val="28"/>
        </w:rPr>
        <w:t>ограничительных мер, направленных на предупреждение распространения новой коронавирусной</w:t>
      </w:r>
      <w:r>
        <w:rPr>
          <w:rFonts w:ascii="Times New Roman CYR" w:hAnsi="Times New Roman CYR" w:cs="Times New Roman CYR"/>
          <w:i/>
          <w:iCs/>
          <w:sz w:val="28"/>
          <w:szCs w:val="28"/>
        </w:rPr>
        <w:t xml:space="preserve"> инфекции.</w:t>
      </w:r>
      <w:r w:rsidRPr="009B2168">
        <w:rPr>
          <w:rFonts w:ascii="Times New Roman CYR" w:hAnsi="Times New Roman CYR" w:cs="Times New Roman CYR"/>
          <w:i/>
          <w:iCs/>
          <w:sz w:val="28"/>
          <w:szCs w:val="28"/>
        </w:rPr>
        <w:t xml:space="preserve"> </w:t>
      </w:r>
      <w:r>
        <w:rPr>
          <w:rFonts w:ascii="Times New Roman CYR" w:hAnsi="Times New Roman CYR" w:cs="Times New Roman CYR"/>
          <w:i/>
          <w:iCs/>
          <w:sz w:val="28"/>
          <w:szCs w:val="28"/>
        </w:rPr>
        <w:t>В</w:t>
      </w:r>
      <w:r w:rsidRPr="009B2168">
        <w:rPr>
          <w:rFonts w:ascii="Times New Roman CYR" w:hAnsi="Times New Roman CYR" w:cs="Times New Roman CYR"/>
          <w:i/>
          <w:iCs/>
          <w:sz w:val="28"/>
          <w:szCs w:val="28"/>
        </w:rPr>
        <w:t xml:space="preserve"> прогнозируемом периоде учт</w:t>
      </w:r>
      <w:r>
        <w:rPr>
          <w:rFonts w:ascii="Times New Roman CYR" w:hAnsi="Times New Roman CYR" w:cs="Times New Roman CYR"/>
          <w:i/>
          <w:iCs/>
          <w:sz w:val="28"/>
          <w:szCs w:val="28"/>
        </w:rPr>
        <w:t>ено</w:t>
      </w:r>
      <w:r w:rsidRPr="009B2168">
        <w:rPr>
          <w:rFonts w:ascii="Times New Roman CYR" w:hAnsi="Times New Roman CYR" w:cs="Times New Roman CYR"/>
          <w:i/>
          <w:iCs/>
          <w:sz w:val="28"/>
          <w:szCs w:val="28"/>
        </w:rPr>
        <w:t xml:space="preserve"> </w:t>
      </w:r>
      <w:r>
        <w:rPr>
          <w:rFonts w:ascii="Times New Roman CYR" w:hAnsi="Times New Roman CYR" w:cs="Times New Roman CYR"/>
          <w:i/>
          <w:iCs/>
          <w:sz w:val="28"/>
          <w:szCs w:val="28"/>
        </w:rPr>
        <w:t xml:space="preserve">постепенное смягчение ограничительных мер, </w:t>
      </w:r>
      <w:r w:rsidRPr="009B2168">
        <w:rPr>
          <w:rFonts w:ascii="Times New Roman CYR" w:hAnsi="Times New Roman CYR" w:cs="Times New Roman CYR"/>
          <w:i/>
          <w:iCs/>
          <w:sz w:val="28"/>
          <w:szCs w:val="28"/>
        </w:rPr>
        <w:t>восстановлени</w:t>
      </w:r>
      <w:r>
        <w:rPr>
          <w:rFonts w:ascii="Times New Roman CYR" w:hAnsi="Times New Roman CYR" w:cs="Times New Roman CYR"/>
          <w:i/>
          <w:iCs/>
          <w:sz w:val="28"/>
          <w:szCs w:val="28"/>
        </w:rPr>
        <w:t>е</w:t>
      </w:r>
      <w:r w:rsidRPr="009B2168">
        <w:rPr>
          <w:rFonts w:ascii="Times New Roman CYR" w:hAnsi="Times New Roman CYR" w:cs="Times New Roman CYR"/>
          <w:i/>
          <w:iCs/>
          <w:sz w:val="28"/>
          <w:szCs w:val="28"/>
        </w:rPr>
        <w:t xml:space="preserve"> потребительской активности на фоне роста реальных располагаемых доходов населения.</w:t>
      </w:r>
    </w:p>
    <w:p w:rsidR="00BE7460" w:rsidRPr="00432A87" w:rsidRDefault="00BE7460" w:rsidP="00BA1CDF">
      <w:pPr>
        <w:autoSpaceDE w:val="0"/>
        <w:autoSpaceDN w:val="0"/>
        <w:adjustRightInd w:val="0"/>
        <w:jc w:val="both"/>
        <w:rPr>
          <w:b/>
          <w:sz w:val="28"/>
          <w:szCs w:val="28"/>
        </w:rPr>
      </w:pPr>
    </w:p>
    <w:p w:rsidR="00FE328A" w:rsidRPr="00572FF0" w:rsidRDefault="00572FF0" w:rsidP="00572FF0">
      <w:pPr>
        <w:autoSpaceDE w:val="0"/>
        <w:autoSpaceDN w:val="0"/>
        <w:adjustRightInd w:val="0"/>
        <w:rPr>
          <w:i/>
          <w:sz w:val="28"/>
          <w:szCs w:val="28"/>
        </w:rPr>
      </w:pPr>
      <w:r>
        <w:rPr>
          <w:i/>
          <w:sz w:val="28"/>
          <w:szCs w:val="28"/>
        </w:rPr>
        <w:t xml:space="preserve">        </w:t>
      </w:r>
      <w:r w:rsidR="00D4561A" w:rsidRPr="00572FF0">
        <w:rPr>
          <w:i/>
          <w:sz w:val="28"/>
          <w:szCs w:val="28"/>
        </w:rPr>
        <w:t>Общественное питание</w:t>
      </w:r>
    </w:p>
    <w:p w:rsidR="00572FF0" w:rsidRDefault="00572FF0" w:rsidP="00572FF0">
      <w:pPr>
        <w:jc w:val="both"/>
        <w:rPr>
          <w:b/>
          <w:sz w:val="28"/>
          <w:szCs w:val="28"/>
        </w:rPr>
      </w:pPr>
    </w:p>
    <w:p w:rsidR="005D202A" w:rsidRPr="00432A87" w:rsidRDefault="000926E8" w:rsidP="00572FF0">
      <w:pPr>
        <w:jc w:val="both"/>
        <w:rPr>
          <w:snapToGrid w:val="0"/>
          <w:sz w:val="28"/>
          <w:szCs w:val="28"/>
        </w:rPr>
      </w:pPr>
      <w:r>
        <w:rPr>
          <w:snapToGrid w:val="0"/>
          <w:sz w:val="28"/>
          <w:szCs w:val="28"/>
        </w:rPr>
        <w:t xml:space="preserve">         </w:t>
      </w:r>
      <w:r w:rsidR="005D202A" w:rsidRPr="00432A87">
        <w:rPr>
          <w:snapToGrid w:val="0"/>
          <w:sz w:val="28"/>
          <w:szCs w:val="28"/>
        </w:rPr>
        <w:t xml:space="preserve">Оборот общественного питания в районе формируется, в основном, </w:t>
      </w:r>
      <w:r w:rsidR="005D202A" w:rsidRPr="00432A87">
        <w:rPr>
          <w:snapToGrid w:val="0"/>
          <w:sz w:val="28"/>
          <w:szCs w:val="28"/>
        </w:rPr>
        <w:br/>
        <w:t xml:space="preserve">за счет деятельности субъектов малого и среднего предпринимательства, </w:t>
      </w:r>
      <w:r w:rsidR="005D202A" w:rsidRPr="00432A87">
        <w:rPr>
          <w:snapToGrid w:val="0"/>
          <w:sz w:val="28"/>
          <w:szCs w:val="28"/>
        </w:rPr>
        <w:br/>
        <w:t>а также индивидуальных предпринимателей.</w:t>
      </w:r>
    </w:p>
    <w:p w:rsidR="00C2028F" w:rsidRPr="00432A87" w:rsidRDefault="000926E8" w:rsidP="005D202A">
      <w:pPr>
        <w:ind w:firstLine="708"/>
        <w:jc w:val="both"/>
        <w:rPr>
          <w:snapToGrid w:val="0"/>
          <w:sz w:val="28"/>
          <w:szCs w:val="28"/>
        </w:rPr>
      </w:pPr>
      <w:r w:rsidRPr="000926E8">
        <w:rPr>
          <w:snapToGrid w:val="0"/>
          <w:sz w:val="28"/>
          <w:szCs w:val="28"/>
        </w:rPr>
        <w:t xml:space="preserve">В условиях ограничения деятельности предприятий общественного питания в апреле-августе 2020 года, в целях предотвращения распространения новой коронавирусной инфекции, по оценке 2020 года ожидается снижение оборота общественного питания до </w:t>
      </w:r>
      <w:r>
        <w:rPr>
          <w:snapToGrid w:val="0"/>
          <w:sz w:val="28"/>
          <w:szCs w:val="28"/>
        </w:rPr>
        <w:t>11,1 млн.</w:t>
      </w:r>
      <w:r w:rsidRPr="000926E8">
        <w:rPr>
          <w:snapToGrid w:val="0"/>
          <w:sz w:val="28"/>
          <w:szCs w:val="28"/>
        </w:rPr>
        <w:t xml:space="preserve"> рублей или на </w:t>
      </w:r>
      <w:r>
        <w:rPr>
          <w:snapToGrid w:val="0"/>
          <w:sz w:val="28"/>
          <w:szCs w:val="28"/>
        </w:rPr>
        <w:t>34,9</w:t>
      </w:r>
      <w:r w:rsidRPr="000926E8">
        <w:rPr>
          <w:snapToGrid w:val="0"/>
          <w:sz w:val="28"/>
          <w:szCs w:val="28"/>
        </w:rPr>
        <w:t xml:space="preserve"> % в сопоставимых ценах к уровню 2019 года.</w:t>
      </w:r>
    </w:p>
    <w:p w:rsidR="00431538" w:rsidRPr="00431538" w:rsidRDefault="00431538" w:rsidP="00431538">
      <w:pPr>
        <w:pStyle w:val="14"/>
      </w:pPr>
      <w:r w:rsidRPr="00431538">
        <w:t xml:space="preserve">В среднесрочном периоде ожидается посткризисное восстановление отрасли общественного питания. В соответствии с базовым вариантом прогноза оборот общественного питания в 2021 году составит </w:t>
      </w:r>
      <w:r>
        <w:t>12,7 млн.</w:t>
      </w:r>
      <w:r w:rsidRPr="00431538">
        <w:t xml:space="preserve"> рублей, к 2023 году увеличится до </w:t>
      </w:r>
      <w:r>
        <w:t>14,9 млн.</w:t>
      </w:r>
      <w:r w:rsidRPr="00431538">
        <w:t xml:space="preserve"> рублей. В целом за три прогнозных года темп прироста оборота общественного питания составит </w:t>
      </w:r>
      <w:r>
        <w:t>19,3</w:t>
      </w:r>
      <w:r w:rsidRPr="00431538">
        <w:t xml:space="preserve"> %, средний ежегодный прирост в</w:t>
      </w:r>
      <w:r>
        <w:t xml:space="preserve"> сопоставимых ценах составит 6,4</w:t>
      </w:r>
      <w:r w:rsidRPr="00431538">
        <w:t xml:space="preserve"> %.</w:t>
      </w:r>
    </w:p>
    <w:p w:rsidR="000926E8" w:rsidRPr="00431538" w:rsidRDefault="00431538" w:rsidP="00431538">
      <w:pPr>
        <w:pStyle w:val="14"/>
        <w:ind w:firstLine="0"/>
      </w:pPr>
      <w:r>
        <w:t xml:space="preserve">        </w:t>
      </w:r>
      <w:r w:rsidRPr="00431538">
        <w:t xml:space="preserve">По консервативному варианту прогноза темп прироста оборота общественного питания в 2021-2023 годах </w:t>
      </w:r>
      <w:r>
        <w:t>снизится до</w:t>
      </w:r>
      <w:r w:rsidRPr="00431538">
        <w:t xml:space="preserve"> </w:t>
      </w:r>
      <w:r>
        <w:t>98,7 % в сопоставимых ценах.</w:t>
      </w:r>
    </w:p>
    <w:p w:rsidR="000926E8" w:rsidRDefault="000926E8" w:rsidP="005F457C">
      <w:pPr>
        <w:pStyle w:val="14"/>
        <w:ind w:firstLine="0"/>
        <w:rPr>
          <w:b/>
          <w:sz w:val="32"/>
          <w:szCs w:val="32"/>
        </w:rPr>
      </w:pPr>
    </w:p>
    <w:p w:rsidR="00495FF5" w:rsidRPr="00495FF5" w:rsidRDefault="00495FF5" w:rsidP="00495FF5">
      <w:pPr>
        <w:autoSpaceDE w:val="0"/>
        <w:autoSpaceDN w:val="0"/>
        <w:adjustRightInd w:val="0"/>
        <w:spacing w:before="120"/>
        <w:ind w:firstLine="709"/>
        <w:jc w:val="both"/>
        <w:rPr>
          <w:rFonts w:ascii="Times New Roman CYR" w:hAnsi="Times New Roman CYR" w:cs="Times New Roman CYR"/>
          <w:i/>
          <w:sz w:val="28"/>
          <w:szCs w:val="28"/>
        </w:rPr>
      </w:pPr>
      <w:r w:rsidRPr="00495FF5">
        <w:rPr>
          <w:rFonts w:ascii="Times New Roman CYR" w:hAnsi="Times New Roman CYR" w:cs="Times New Roman CYR"/>
          <w:i/>
          <w:sz w:val="28"/>
          <w:szCs w:val="28"/>
        </w:rPr>
        <w:t>Изменение основных показателей прогноза общественного питания приведено в таблице.</w:t>
      </w:r>
    </w:p>
    <w:tbl>
      <w:tblPr>
        <w:tblW w:w="9351"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3114"/>
        <w:gridCol w:w="850"/>
        <w:gridCol w:w="851"/>
        <w:gridCol w:w="850"/>
        <w:gridCol w:w="851"/>
        <w:gridCol w:w="850"/>
        <w:gridCol w:w="993"/>
        <w:gridCol w:w="992"/>
      </w:tblGrid>
      <w:tr w:rsidR="00495FF5" w:rsidRPr="00495FF5" w:rsidTr="00921719">
        <w:trPr>
          <w:jc w:val="center"/>
        </w:trPr>
        <w:tc>
          <w:tcPr>
            <w:tcW w:w="3114" w:type="dxa"/>
            <w:vMerge w:val="restart"/>
            <w:tcBorders>
              <w:top w:val="single" w:sz="4" w:space="0" w:color="auto"/>
              <w:bottom w:val="single" w:sz="4" w:space="0" w:color="auto"/>
              <w:right w:val="single" w:sz="4" w:space="0" w:color="auto"/>
            </w:tcBorders>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br w:type="page"/>
              <w:t>Наименование показателей</w:t>
            </w:r>
          </w:p>
        </w:tc>
        <w:tc>
          <w:tcPr>
            <w:tcW w:w="850" w:type="dxa"/>
            <w:vMerge w:val="restart"/>
            <w:tcBorders>
              <w:top w:val="single" w:sz="4" w:space="0" w:color="auto"/>
              <w:left w:val="single" w:sz="4" w:space="0" w:color="auto"/>
              <w:bottom w:val="single" w:sz="4" w:space="0" w:color="auto"/>
              <w:right w:val="single" w:sz="4" w:space="0" w:color="auto"/>
            </w:tcBorders>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 xml:space="preserve">Ед. </w:t>
            </w:r>
            <w:r w:rsidRPr="00495FF5">
              <w:rPr>
                <w:rFonts w:ascii="Times New Roman CYR" w:hAnsi="Times New Roman CYR" w:cs="Times New Roman CYR"/>
                <w:i/>
                <w:iCs/>
                <w:sz w:val="24"/>
                <w:szCs w:val="24"/>
              </w:rPr>
              <w:br/>
              <w:t>изм.</w:t>
            </w:r>
          </w:p>
        </w:tc>
        <w:tc>
          <w:tcPr>
            <w:tcW w:w="1701" w:type="dxa"/>
            <w:gridSpan w:val="2"/>
            <w:tcBorders>
              <w:top w:val="single" w:sz="4" w:space="0" w:color="auto"/>
              <w:left w:val="single" w:sz="4" w:space="0" w:color="auto"/>
              <w:bottom w:val="single" w:sz="4" w:space="0" w:color="auto"/>
              <w:right w:val="single" w:sz="4" w:space="0" w:color="auto"/>
            </w:tcBorders>
          </w:tcPr>
          <w:p w:rsidR="00495FF5" w:rsidRDefault="00495FF5" w:rsidP="00495FF5">
            <w:pPr>
              <w:jc w:val="center"/>
              <w:rPr>
                <w:i/>
                <w:sz w:val="24"/>
                <w:szCs w:val="24"/>
                <w:lang w:eastAsia="en-US"/>
              </w:rPr>
            </w:pPr>
            <w:r w:rsidRPr="00495FF5">
              <w:rPr>
                <w:i/>
                <w:sz w:val="24"/>
                <w:szCs w:val="24"/>
                <w:lang w:eastAsia="en-US"/>
              </w:rPr>
              <w:t xml:space="preserve">Прогноз для </w:t>
            </w:r>
            <w:r>
              <w:rPr>
                <w:i/>
                <w:sz w:val="24"/>
                <w:szCs w:val="24"/>
                <w:lang w:eastAsia="en-US"/>
              </w:rPr>
              <w:t>районного</w:t>
            </w:r>
          </w:p>
          <w:p w:rsidR="00495FF5" w:rsidRPr="00495FF5" w:rsidRDefault="00495FF5" w:rsidP="00495FF5">
            <w:pPr>
              <w:jc w:val="center"/>
              <w:rPr>
                <w:i/>
                <w:sz w:val="24"/>
                <w:szCs w:val="24"/>
                <w:lang w:eastAsia="en-US"/>
              </w:rPr>
            </w:pPr>
            <w:r w:rsidRPr="00495FF5">
              <w:rPr>
                <w:i/>
                <w:sz w:val="24"/>
                <w:szCs w:val="24"/>
                <w:lang w:eastAsia="en-US"/>
              </w:rPr>
              <w:t xml:space="preserve">бюджета </w:t>
            </w:r>
            <w:r w:rsidRPr="00495FF5">
              <w:rPr>
                <w:i/>
                <w:sz w:val="24"/>
                <w:szCs w:val="24"/>
                <w:lang w:eastAsia="en-US"/>
              </w:rPr>
              <w:br/>
              <w:t>на 2020</w:t>
            </w:r>
            <w:r w:rsidRPr="00495FF5">
              <w:rPr>
                <w:rFonts w:eastAsia="MS Mincho"/>
                <w:sz w:val="24"/>
                <w:szCs w:val="24"/>
                <w:lang w:eastAsia="ja-JP"/>
              </w:rPr>
              <w:t>-</w:t>
            </w:r>
            <w:r w:rsidRPr="00495FF5">
              <w:rPr>
                <w:i/>
                <w:sz w:val="24"/>
                <w:szCs w:val="24"/>
                <w:lang w:eastAsia="en-US"/>
              </w:rPr>
              <w:t>2022 гг.</w:t>
            </w:r>
          </w:p>
        </w:tc>
        <w:tc>
          <w:tcPr>
            <w:tcW w:w="1701" w:type="dxa"/>
            <w:gridSpan w:val="2"/>
            <w:tcBorders>
              <w:top w:val="single" w:sz="4" w:space="0" w:color="auto"/>
              <w:left w:val="single" w:sz="4" w:space="0" w:color="auto"/>
              <w:bottom w:val="single" w:sz="4" w:space="0" w:color="auto"/>
              <w:right w:val="single" w:sz="4" w:space="0" w:color="auto"/>
            </w:tcBorders>
          </w:tcPr>
          <w:p w:rsidR="00495FF5" w:rsidRDefault="00495FF5" w:rsidP="00495FF5">
            <w:pPr>
              <w:jc w:val="center"/>
              <w:rPr>
                <w:i/>
                <w:sz w:val="24"/>
                <w:szCs w:val="24"/>
                <w:lang w:eastAsia="en-US"/>
              </w:rPr>
            </w:pPr>
            <w:r w:rsidRPr="00495FF5">
              <w:rPr>
                <w:i/>
                <w:sz w:val="24"/>
                <w:szCs w:val="24"/>
                <w:lang w:eastAsia="en-US"/>
              </w:rPr>
              <w:t xml:space="preserve">Прогноз для </w:t>
            </w:r>
            <w:r>
              <w:rPr>
                <w:i/>
                <w:sz w:val="24"/>
                <w:szCs w:val="24"/>
                <w:lang w:eastAsia="en-US"/>
              </w:rPr>
              <w:t>районного</w:t>
            </w:r>
          </w:p>
          <w:p w:rsidR="00495FF5" w:rsidRPr="00495FF5" w:rsidRDefault="00495FF5" w:rsidP="00495FF5">
            <w:pPr>
              <w:jc w:val="center"/>
              <w:rPr>
                <w:i/>
                <w:sz w:val="24"/>
                <w:szCs w:val="24"/>
                <w:lang w:eastAsia="en-US"/>
              </w:rPr>
            </w:pPr>
            <w:r w:rsidRPr="00495FF5">
              <w:rPr>
                <w:i/>
                <w:sz w:val="24"/>
                <w:szCs w:val="24"/>
                <w:lang w:eastAsia="en-US"/>
              </w:rPr>
              <w:t xml:space="preserve">бюджета </w:t>
            </w:r>
            <w:r w:rsidRPr="00495FF5">
              <w:rPr>
                <w:i/>
                <w:sz w:val="24"/>
                <w:szCs w:val="24"/>
                <w:lang w:eastAsia="en-US"/>
              </w:rPr>
              <w:br/>
              <w:t>на 2021</w:t>
            </w:r>
            <w:r w:rsidRPr="00495FF5">
              <w:rPr>
                <w:rFonts w:eastAsia="MS Mincho"/>
                <w:sz w:val="24"/>
                <w:szCs w:val="24"/>
                <w:lang w:eastAsia="ja-JP"/>
              </w:rPr>
              <w:t>-</w:t>
            </w:r>
            <w:r w:rsidRPr="00495FF5">
              <w:rPr>
                <w:i/>
                <w:sz w:val="24"/>
                <w:szCs w:val="24"/>
                <w:lang w:eastAsia="en-US"/>
              </w:rPr>
              <w:t>2023 гг.</w:t>
            </w:r>
          </w:p>
        </w:tc>
        <w:tc>
          <w:tcPr>
            <w:tcW w:w="1985" w:type="dxa"/>
            <w:gridSpan w:val="2"/>
            <w:tcBorders>
              <w:top w:val="single" w:sz="4" w:space="0" w:color="auto"/>
              <w:left w:val="single" w:sz="4" w:space="0" w:color="auto"/>
              <w:bottom w:val="single" w:sz="4" w:space="0" w:color="auto"/>
            </w:tcBorders>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Отклонение</w:t>
            </w:r>
            <w:r w:rsidRPr="00495FF5">
              <w:rPr>
                <w:rFonts w:ascii="Times New Roman CYR" w:hAnsi="Times New Roman CYR" w:cs="Times New Roman CYR"/>
                <w:i/>
                <w:iCs/>
                <w:sz w:val="24"/>
                <w:szCs w:val="24"/>
              </w:rPr>
              <w:br/>
              <w:t>от прогноза</w:t>
            </w:r>
          </w:p>
        </w:tc>
      </w:tr>
      <w:tr w:rsidR="00495FF5" w:rsidRPr="00495FF5" w:rsidTr="00921719">
        <w:trPr>
          <w:jc w:val="center"/>
        </w:trPr>
        <w:tc>
          <w:tcPr>
            <w:tcW w:w="3114" w:type="dxa"/>
            <w:vMerge/>
            <w:tcBorders>
              <w:top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rPr>
                <w:rFonts w:ascii="Times New Roman CYR" w:hAnsi="Times New Roman CYR" w:cs="Times New Roman CYR"/>
                <w:i/>
                <w:i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rPr>
                <w:rFonts w:ascii="Times New Roman CYR" w:hAnsi="Times New Roman CYR" w:cs="Times New Roman CYR"/>
                <w:i/>
                <w:iCs/>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jc w:val="center"/>
              <w:rPr>
                <w:i/>
                <w:sz w:val="24"/>
                <w:szCs w:val="24"/>
                <w:lang w:eastAsia="en-US"/>
              </w:rPr>
            </w:pPr>
            <w:r w:rsidRPr="00495FF5">
              <w:rPr>
                <w:i/>
                <w:sz w:val="24"/>
                <w:szCs w:val="24"/>
                <w:lang w:eastAsia="en-US"/>
              </w:rPr>
              <w:t>2021</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jc w:val="center"/>
              <w:rPr>
                <w:i/>
                <w:sz w:val="24"/>
                <w:szCs w:val="24"/>
                <w:lang w:eastAsia="en-US"/>
              </w:rPr>
            </w:pPr>
            <w:r w:rsidRPr="00495FF5">
              <w:rPr>
                <w:i/>
                <w:sz w:val="24"/>
                <w:szCs w:val="24"/>
                <w:lang w:eastAsia="en-US"/>
              </w:rPr>
              <w:t>2022</w:t>
            </w:r>
          </w:p>
        </w:tc>
        <w:tc>
          <w:tcPr>
            <w:tcW w:w="851"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jc w:val="center"/>
              <w:rPr>
                <w:i/>
                <w:sz w:val="24"/>
                <w:szCs w:val="24"/>
                <w:lang w:eastAsia="en-US"/>
              </w:rPr>
            </w:pPr>
            <w:r w:rsidRPr="00495FF5">
              <w:rPr>
                <w:i/>
                <w:sz w:val="24"/>
                <w:szCs w:val="24"/>
                <w:lang w:eastAsia="en-US"/>
              </w:rPr>
              <w:t>2021</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jc w:val="center"/>
              <w:rPr>
                <w:i/>
                <w:sz w:val="24"/>
                <w:szCs w:val="24"/>
                <w:lang w:eastAsia="en-US"/>
              </w:rPr>
            </w:pPr>
            <w:r w:rsidRPr="00495FF5">
              <w:rPr>
                <w:i/>
                <w:sz w:val="24"/>
                <w:szCs w:val="24"/>
                <w:lang w:eastAsia="en-US"/>
              </w:rPr>
              <w:t>2022</w:t>
            </w:r>
          </w:p>
        </w:tc>
        <w:tc>
          <w:tcPr>
            <w:tcW w:w="993" w:type="dxa"/>
            <w:tcBorders>
              <w:top w:val="single" w:sz="4" w:space="0" w:color="auto"/>
              <w:left w:val="single" w:sz="4" w:space="0" w:color="auto"/>
              <w:bottom w:val="single" w:sz="4" w:space="0" w:color="auto"/>
              <w:right w:val="single" w:sz="4" w:space="0" w:color="auto"/>
            </w:tcBorders>
          </w:tcPr>
          <w:p w:rsidR="00495FF5" w:rsidRPr="00495FF5" w:rsidRDefault="00495FF5" w:rsidP="00921719">
            <w:pPr>
              <w:jc w:val="center"/>
              <w:rPr>
                <w:i/>
                <w:sz w:val="24"/>
                <w:szCs w:val="24"/>
                <w:lang w:eastAsia="en-US"/>
              </w:rPr>
            </w:pPr>
            <w:r w:rsidRPr="00495FF5">
              <w:rPr>
                <w:i/>
                <w:sz w:val="24"/>
                <w:szCs w:val="24"/>
                <w:lang w:eastAsia="en-US"/>
              </w:rPr>
              <w:t>2021</w:t>
            </w:r>
          </w:p>
        </w:tc>
        <w:tc>
          <w:tcPr>
            <w:tcW w:w="992" w:type="dxa"/>
            <w:tcBorders>
              <w:top w:val="single" w:sz="4" w:space="0" w:color="auto"/>
              <w:left w:val="single" w:sz="4" w:space="0" w:color="auto"/>
              <w:bottom w:val="single" w:sz="4" w:space="0" w:color="auto"/>
            </w:tcBorders>
          </w:tcPr>
          <w:p w:rsidR="00495FF5" w:rsidRPr="00495FF5" w:rsidRDefault="00495FF5" w:rsidP="00921719">
            <w:pPr>
              <w:jc w:val="center"/>
              <w:rPr>
                <w:i/>
                <w:sz w:val="24"/>
                <w:szCs w:val="24"/>
                <w:lang w:eastAsia="en-US"/>
              </w:rPr>
            </w:pPr>
            <w:r w:rsidRPr="00495FF5">
              <w:rPr>
                <w:i/>
                <w:sz w:val="24"/>
                <w:szCs w:val="24"/>
                <w:lang w:eastAsia="en-US"/>
              </w:rPr>
              <w:t>2022</w:t>
            </w:r>
          </w:p>
        </w:tc>
      </w:tr>
      <w:tr w:rsidR="00495FF5" w:rsidRPr="00495FF5" w:rsidTr="00921719">
        <w:trPr>
          <w:jc w:val="center"/>
        </w:trPr>
        <w:tc>
          <w:tcPr>
            <w:tcW w:w="3114" w:type="dxa"/>
            <w:tcBorders>
              <w:top w:val="single" w:sz="4" w:space="0" w:color="auto"/>
              <w:bottom w:val="single" w:sz="4" w:space="0" w:color="auto"/>
              <w:right w:val="single" w:sz="4" w:space="0" w:color="auto"/>
            </w:tcBorders>
          </w:tcPr>
          <w:p w:rsidR="00495FF5" w:rsidRPr="00495FF5" w:rsidRDefault="00495FF5" w:rsidP="00921719">
            <w:pPr>
              <w:autoSpaceDE w:val="0"/>
              <w:autoSpaceDN w:val="0"/>
              <w:adjustRightInd w:val="0"/>
              <w:rPr>
                <w:rFonts w:ascii="Times New Roman CYR" w:hAnsi="Times New Roman CYR" w:cs="Times New Roman CYR"/>
                <w:i/>
                <w:iCs/>
                <w:sz w:val="24"/>
                <w:szCs w:val="24"/>
              </w:rPr>
            </w:pPr>
            <w:r w:rsidRPr="00495FF5">
              <w:rPr>
                <w:rFonts w:ascii="Times New Roman CYR" w:hAnsi="Times New Roman CYR" w:cs="Times New Roman CYR"/>
                <w:i/>
                <w:iCs/>
                <w:sz w:val="24"/>
                <w:szCs w:val="24"/>
              </w:rPr>
              <w:lastRenderedPageBreak/>
              <w:t>Оборот общественного питания</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Default="00495FF5"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млн.</w:t>
            </w:r>
          </w:p>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рублей</w:t>
            </w:r>
          </w:p>
        </w:tc>
        <w:tc>
          <w:tcPr>
            <w:tcW w:w="851"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12,9</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13,9</w:t>
            </w:r>
          </w:p>
        </w:tc>
        <w:tc>
          <w:tcPr>
            <w:tcW w:w="851"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12,7</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13,7</w:t>
            </w:r>
          </w:p>
        </w:tc>
        <w:tc>
          <w:tcPr>
            <w:tcW w:w="993" w:type="dxa"/>
            <w:tcBorders>
              <w:top w:val="single" w:sz="4" w:space="0" w:color="auto"/>
              <w:left w:val="single" w:sz="4" w:space="0" w:color="auto"/>
              <w:bottom w:val="single" w:sz="4" w:space="0" w:color="auto"/>
              <w:right w:val="single" w:sz="4" w:space="0" w:color="auto"/>
            </w:tcBorders>
            <w:vAlign w:val="center"/>
          </w:tcPr>
          <w:p w:rsidR="00495FF5" w:rsidRPr="00495FF5" w:rsidRDefault="00C35150"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-1,5*</w:t>
            </w:r>
          </w:p>
        </w:tc>
        <w:tc>
          <w:tcPr>
            <w:tcW w:w="992" w:type="dxa"/>
            <w:tcBorders>
              <w:top w:val="single" w:sz="4" w:space="0" w:color="auto"/>
              <w:left w:val="single" w:sz="4" w:space="0" w:color="auto"/>
              <w:bottom w:val="single" w:sz="4" w:space="0" w:color="auto"/>
            </w:tcBorders>
            <w:vAlign w:val="center"/>
          </w:tcPr>
          <w:p w:rsidR="00495FF5" w:rsidRPr="00495FF5" w:rsidRDefault="00C35150"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-1,4*</w:t>
            </w:r>
          </w:p>
        </w:tc>
      </w:tr>
      <w:tr w:rsidR="00495FF5" w:rsidRPr="00495FF5" w:rsidTr="00921719">
        <w:trPr>
          <w:jc w:val="center"/>
        </w:trPr>
        <w:tc>
          <w:tcPr>
            <w:tcW w:w="3114" w:type="dxa"/>
            <w:tcBorders>
              <w:top w:val="single" w:sz="4" w:space="0" w:color="auto"/>
              <w:bottom w:val="single" w:sz="4" w:space="0" w:color="auto"/>
              <w:right w:val="single" w:sz="4" w:space="0" w:color="auto"/>
            </w:tcBorders>
          </w:tcPr>
          <w:p w:rsidR="00495FF5" w:rsidRPr="00495FF5" w:rsidRDefault="00495FF5" w:rsidP="00921719">
            <w:pPr>
              <w:autoSpaceDE w:val="0"/>
              <w:autoSpaceDN w:val="0"/>
              <w:adjustRightInd w:val="0"/>
              <w:rPr>
                <w:rFonts w:ascii="Times New Roman CYR" w:hAnsi="Times New Roman CYR" w:cs="Times New Roman CYR"/>
                <w:i/>
                <w:iCs/>
                <w:sz w:val="24"/>
                <w:szCs w:val="24"/>
              </w:rPr>
            </w:pPr>
            <w:r w:rsidRPr="00495FF5">
              <w:rPr>
                <w:rFonts w:ascii="Times New Roman CYR" w:eastAsiaTheme="minorHAnsi" w:hAnsi="Times New Roman CYR" w:cs="Times New Roman CYR"/>
                <w:i/>
                <w:iCs/>
                <w:sz w:val="24"/>
                <w:szCs w:val="24"/>
                <w:lang w:eastAsia="en-US"/>
              </w:rPr>
              <w:t xml:space="preserve">Темп роста оборота общественного питания </w:t>
            </w:r>
            <w:r w:rsidRPr="00495FF5">
              <w:rPr>
                <w:rFonts w:ascii="Times New Roman CYR" w:eastAsiaTheme="minorHAnsi" w:hAnsi="Times New Roman CYR" w:cs="Times New Roman CYR"/>
                <w:i/>
                <w:iCs/>
                <w:sz w:val="24"/>
                <w:szCs w:val="24"/>
                <w:lang w:eastAsia="en-US"/>
              </w:rPr>
              <w:br/>
              <w:t>в сопоставимых ценах</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103,8</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103,7</w:t>
            </w:r>
          </w:p>
        </w:tc>
        <w:tc>
          <w:tcPr>
            <w:tcW w:w="851"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110,1</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104,6</w:t>
            </w:r>
          </w:p>
        </w:tc>
        <w:tc>
          <w:tcPr>
            <w:tcW w:w="993" w:type="dxa"/>
            <w:tcBorders>
              <w:top w:val="single" w:sz="4" w:space="0" w:color="auto"/>
              <w:left w:val="single" w:sz="4" w:space="0" w:color="auto"/>
              <w:bottom w:val="single" w:sz="4" w:space="0" w:color="auto"/>
              <w:right w:val="single" w:sz="4" w:space="0" w:color="auto"/>
            </w:tcBorders>
            <w:vAlign w:val="center"/>
          </w:tcPr>
          <w:p w:rsidR="00495FF5" w:rsidRPr="00495FF5" w:rsidRDefault="00C35150"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+6,1*</w:t>
            </w:r>
          </w:p>
        </w:tc>
        <w:tc>
          <w:tcPr>
            <w:tcW w:w="992" w:type="dxa"/>
            <w:tcBorders>
              <w:top w:val="single" w:sz="4" w:space="0" w:color="auto"/>
              <w:left w:val="single" w:sz="4" w:space="0" w:color="auto"/>
              <w:bottom w:val="single" w:sz="4" w:space="0" w:color="auto"/>
            </w:tcBorders>
            <w:vAlign w:val="center"/>
          </w:tcPr>
          <w:p w:rsidR="00495FF5" w:rsidRPr="00495FF5" w:rsidRDefault="00C35150"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+0,9*</w:t>
            </w:r>
          </w:p>
        </w:tc>
      </w:tr>
      <w:tr w:rsidR="00495FF5" w:rsidRPr="00495FF5" w:rsidTr="00921719">
        <w:trPr>
          <w:jc w:val="center"/>
        </w:trPr>
        <w:tc>
          <w:tcPr>
            <w:tcW w:w="3114" w:type="dxa"/>
            <w:tcBorders>
              <w:top w:val="single" w:sz="4" w:space="0" w:color="auto"/>
              <w:bottom w:val="single" w:sz="4" w:space="0" w:color="auto"/>
              <w:right w:val="single" w:sz="4" w:space="0" w:color="auto"/>
            </w:tcBorders>
          </w:tcPr>
          <w:p w:rsidR="00495FF5" w:rsidRPr="00495FF5" w:rsidRDefault="00495FF5" w:rsidP="00921719">
            <w:pPr>
              <w:autoSpaceDE w:val="0"/>
              <w:autoSpaceDN w:val="0"/>
              <w:adjustRightInd w:val="0"/>
              <w:rPr>
                <w:rFonts w:ascii="Times New Roman CYR" w:hAnsi="Times New Roman CYR" w:cs="Times New Roman CYR"/>
                <w:i/>
                <w:iCs/>
                <w:sz w:val="24"/>
                <w:szCs w:val="24"/>
              </w:rPr>
            </w:pPr>
            <w:r w:rsidRPr="00495FF5">
              <w:rPr>
                <w:rFonts w:ascii="Times New Roman CYR" w:eastAsiaTheme="minorHAnsi" w:hAnsi="Times New Roman CYR" w:cs="Times New Roman CYR"/>
                <w:i/>
                <w:iCs/>
                <w:sz w:val="24"/>
                <w:szCs w:val="24"/>
                <w:lang w:eastAsia="en-US"/>
              </w:rPr>
              <w:t>Индекс-дефлятор цен оборота общественного питания</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103,5</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103,6</w:t>
            </w:r>
          </w:p>
        </w:tc>
        <w:tc>
          <w:tcPr>
            <w:tcW w:w="851"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103,4</w:t>
            </w:r>
          </w:p>
        </w:tc>
        <w:tc>
          <w:tcPr>
            <w:tcW w:w="850"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103,6</w:t>
            </w:r>
          </w:p>
        </w:tc>
        <w:tc>
          <w:tcPr>
            <w:tcW w:w="993" w:type="dxa"/>
            <w:tcBorders>
              <w:top w:val="single" w:sz="4" w:space="0" w:color="auto"/>
              <w:left w:val="single" w:sz="4" w:space="0" w:color="auto"/>
              <w:bottom w:val="single" w:sz="4" w:space="0" w:color="auto"/>
              <w:right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-0,1*</w:t>
            </w:r>
          </w:p>
        </w:tc>
        <w:tc>
          <w:tcPr>
            <w:tcW w:w="992" w:type="dxa"/>
            <w:tcBorders>
              <w:top w:val="single" w:sz="4" w:space="0" w:color="auto"/>
              <w:left w:val="single" w:sz="4" w:space="0" w:color="auto"/>
              <w:bottom w:val="single" w:sz="4" w:space="0" w:color="auto"/>
            </w:tcBorders>
            <w:vAlign w:val="center"/>
          </w:tcPr>
          <w:p w:rsidR="00495FF5" w:rsidRPr="00495FF5" w:rsidRDefault="00495FF5" w:rsidP="00921719">
            <w:pPr>
              <w:autoSpaceDE w:val="0"/>
              <w:autoSpaceDN w:val="0"/>
              <w:adjustRightInd w:val="0"/>
              <w:jc w:val="center"/>
              <w:rPr>
                <w:rFonts w:ascii="Times New Roman CYR" w:hAnsi="Times New Roman CYR" w:cs="Times New Roman CYR"/>
                <w:i/>
                <w:iCs/>
                <w:sz w:val="24"/>
                <w:szCs w:val="24"/>
              </w:rPr>
            </w:pPr>
            <w:r w:rsidRPr="00495FF5">
              <w:rPr>
                <w:rFonts w:ascii="Times New Roman CYR" w:hAnsi="Times New Roman CYR" w:cs="Times New Roman CYR"/>
                <w:i/>
                <w:iCs/>
                <w:sz w:val="24"/>
                <w:szCs w:val="24"/>
              </w:rPr>
              <w:t>0</w:t>
            </w:r>
          </w:p>
        </w:tc>
      </w:tr>
    </w:tbl>
    <w:p w:rsidR="00495FF5" w:rsidRPr="00B71EF2" w:rsidRDefault="00495FF5" w:rsidP="00495FF5">
      <w:pPr>
        <w:widowControl w:val="0"/>
        <w:autoSpaceDE w:val="0"/>
        <w:autoSpaceDN w:val="0"/>
        <w:adjustRightInd w:val="0"/>
        <w:spacing w:before="60" w:after="60"/>
        <w:jc w:val="both"/>
        <w:rPr>
          <w:rFonts w:ascii="Times New Roman CYR" w:hAnsi="Times New Roman CYR" w:cs="Times New Roman CYR"/>
          <w:i/>
          <w:iCs/>
        </w:rPr>
      </w:pPr>
      <w:r w:rsidRPr="00B71EF2">
        <w:rPr>
          <w:rFonts w:ascii="Times New Roman CYR" w:hAnsi="Times New Roman CYR" w:cs="Times New Roman CYR"/>
          <w:i/>
          <w:iCs/>
        </w:rPr>
        <w:t>* - процентных пунктов</w:t>
      </w:r>
    </w:p>
    <w:p w:rsidR="00495FF5" w:rsidRDefault="00495FF5" w:rsidP="00495FF5">
      <w:pPr>
        <w:autoSpaceDE w:val="0"/>
        <w:autoSpaceDN w:val="0"/>
        <w:adjustRightInd w:val="0"/>
        <w:ind w:firstLine="709"/>
        <w:jc w:val="both"/>
        <w:rPr>
          <w:rFonts w:ascii="Times New Roman CYR" w:hAnsi="Times New Roman CYR" w:cs="Times New Roman CYR"/>
          <w:i/>
          <w:iCs/>
          <w:sz w:val="28"/>
          <w:szCs w:val="28"/>
        </w:rPr>
      </w:pPr>
      <w:r w:rsidRPr="00023299">
        <w:rPr>
          <w:rFonts w:ascii="Times New Roman CYR" w:hAnsi="Times New Roman CYR" w:cs="Times New Roman CYR"/>
          <w:i/>
          <w:iCs/>
          <w:sz w:val="28"/>
          <w:szCs w:val="28"/>
        </w:rPr>
        <w:t xml:space="preserve">Отклонение параметров прогноза в среднесрочном периоде </w:t>
      </w:r>
      <w:r w:rsidRPr="00C775BD">
        <w:rPr>
          <w:rFonts w:ascii="Times New Roman CYR" w:hAnsi="Times New Roman CYR" w:cs="Times New Roman CYR"/>
          <w:i/>
          <w:iCs/>
          <w:sz w:val="28"/>
          <w:szCs w:val="28"/>
        </w:rPr>
        <w:t xml:space="preserve">связано </w:t>
      </w:r>
      <w:r>
        <w:rPr>
          <w:rFonts w:ascii="Times New Roman CYR" w:hAnsi="Times New Roman CYR" w:cs="Times New Roman CYR"/>
          <w:i/>
          <w:iCs/>
          <w:sz w:val="28"/>
          <w:szCs w:val="28"/>
        </w:rPr>
        <w:br/>
      </w:r>
      <w:r w:rsidRPr="00C775BD">
        <w:rPr>
          <w:rFonts w:ascii="Times New Roman CYR" w:hAnsi="Times New Roman CYR" w:cs="Times New Roman CYR"/>
          <w:i/>
          <w:iCs/>
          <w:sz w:val="28"/>
          <w:szCs w:val="28"/>
        </w:rPr>
        <w:t xml:space="preserve">со снижением оборота </w:t>
      </w:r>
      <w:r>
        <w:rPr>
          <w:rFonts w:ascii="Times New Roman CYR" w:hAnsi="Times New Roman CYR" w:cs="Times New Roman CYR"/>
          <w:i/>
          <w:iCs/>
          <w:sz w:val="28"/>
          <w:szCs w:val="28"/>
        </w:rPr>
        <w:t xml:space="preserve">предприятий </w:t>
      </w:r>
      <w:r w:rsidRPr="00596F94">
        <w:rPr>
          <w:rFonts w:ascii="Times New Roman CYR" w:hAnsi="Times New Roman CYR" w:cs="Times New Roman CYR"/>
          <w:i/>
          <w:iCs/>
          <w:sz w:val="28"/>
          <w:szCs w:val="28"/>
        </w:rPr>
        <w:t xml:space="preserve">общественного питания </w:t>
      </w:r>
      <w:r w:rsidRPr="00C775BD">
        <w:rPr>
          <w:rFonts w:ascii="Times New Roman CYR" w:hAnsi="Times New Roman CYR" w:cs="Times New Roman CYR"/>
          <w:i/>
          <w:iCs/>
          <w:sz w:val="28"/>
          <w:szCs w:val="28"/>
        </w:rPr>
        <w:t xml:space="preserve">в условиях введения в апреле-августе текущего года ограничительных мер, направленных на предупреждение распространения новой коронавирусной инфекции. В прогнозируемом периоде учтено восстановление </w:t>
      </w:r>
      <w:r>
        <w:rPr>
          <w:rFonts w:ascii="Times New Roman CYR" w:hAnsi="Times New Roman CYR" w:cs="Times New Roman CYR"/>
          <w:i/>
          <w:iCs/>
          <w:sz w:val="28"/>
          <w:szCs w:val="28"/>
        </w:rPr>
        <w:t xml:space="preserve">деловой и </w:t>
      </w:r>
      <w:r w:rsidRPr="00C775BD">
        <w:rPr>
          <w:rFonts w:ascii="Times New Roman CYR" w:hAnsi="Times New Roman CYR" w:cs="Times New Roman CYR"/>
          <w:i/>
          <w:iCs/>
          <w:sz w:val="28"/>
          <w:szCs w:val="28"/>
        </w:rPr>
        <w:t xml:space="preserve">потребительской активности </w:t>
      </w:r>
      <w:r w:rsidRPr="00596F94">
        <w:rPr>
          <w:rFonts w:ascii="Times New Roman CYR" w:hAnsi="Times New Roman CYR" w:cs="Times New Roman CYR"/>
          <w:i/>
          <w:iCs/>
          <w:sz w:val="28"/>
          <w:szCs w:val="28"/>
        </w:rPr>
        <w:t>в сфере общественного питания</w:t>
      </w:r>
      <w:r>
        <w:rPr>
          <w:rFonts w:ascii="Times New Roman CYR" w:hAnsi="Times New Roman CYR" w:cs="Times New Roman CYR"/>
          <w:i/>
          <w:iCs/>
          <w:sz w:val="28"/>
          <w:szCs w:val="28"/>
        </w:rPr>
        <w:t xml:space="preserve"> </w:t>
      </w:r>
      <w:r w:rsidRPr="00C775BD">
        <w:rPr>
          <w:rFonts w:ascii="Times New Roman CYR" w:hAnsi="Times New Roman CYR" w:cs="Times New Roman CYR"/>
          <w:i/>
          <w:iCs/>
          <w:sz w:val="28"/>
          <w:szCs w:val="28"/>
        </w:rPr>
        <w:t>на фоне роста реальных располагаемых доходов населения.</w:t>
      </w:r>
    </w:p>
    <w:p w:rsidR="00495FF5" w:rsidRDefault="00495FF5" w:rsidP="005F457C">
      <w:pPr>
        <w:pStyle w:val="14"/>
        <w:ind w:firstLine="0"/>
        <w:rPr>
          <w:b/>
          <w:sz w:val="32"/>
          <w:szCs w:val="32"/>
        </w:rPr>
      </w:pPr>
    </w:p>
    <w:p w:rsidR="00781A1A" w:rsidRPr="005F457C" w:rsidRDefault="005F457C" w:rsidP="005F457C">
      <w:pPr>
        <w:pStyle w:val="14"/>
        <w:ind w:firstLine="0"/>
        <w:jc w:val="left"/>
        <w:rPr>
          <w:i/>
        </w:rPr>
      </w:pPr>
      <w:r>
        <w:rPr>
          <w:i/>
        </w:rPr>
        <w:t xml:space="preserve">         </w:t>
      </w:r>
      <w:r w:rsidR="00781A1A" w:rsidRPr="005F457C">
        <w:rPr>
          <w:i/>
        </w:rPr>
        <w:t>Платные услуги</w:t>
      </w:r>
    </w:p>
    <w:p w:rsidR="00781A1A" w:rsidRPr="00432A87" w:rsidRDefault="00781A1A" w:rsidP="00FE328A">
      <w:pPr>
        <w:autoSpaceDE w:val="0"/>
        <w:autoSpaceDN w:val="0"/>
        <w:adjustRightInd w:val="0"/>
        <w:jc w:val="center"/>
        <w:rPr>
          <w:b/>
          <w:sz w:val="28"/>
          <w:szCs w:val="28"/>
        </w:rPr>
      </w:pPr>
    </w:p>
    <w:p w:rsidR="00EB2F1F" w:rsidRPr="00432A87" w:rsidRDefault="005F457C" w:rsidP="005F457C">
      <w:pPr>
        <w:jc w:val="both"/>
        <w:rPr>
          <w:sz w:val="28"/>
          <w:szCs w:val="28"/>
        </w:rPr>
      </w:pPr>
      <w:r>
        <w:rPr>
          <w:sz w:val="28"/>
          <w:szCs w:val="28"/>
        </w:rPr>
        <w:t xml:space="preserve">        </w:t>
      </w:r>
      <w:r w:rsidR="00EB2F1F" w:rsidRPr="00432A87">
        <w:rPr>
          <w:sz w:val="28"/>
          <w:szCs w:val="28"/>
        </w:rPr>
        <w:t>Основой развития платных услуг, оказываемых населению, является платёжеспособный спрос и первоочередное потребление определённого объема обязательных и социально необходимых видов услуг.</w:t>
      </w:r>
    </w:p>
    <w:p w:rsidR="005F457C" w:rsidRPr="005F457C" w:rsidRDefault="005F457C" w:rsidP="005F457C">
      <w:pPr>
        <w:widowControl w:val="0"/>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       </w:t>
      </w:r>
      <w:r w:rsidRPr="005F457C">
        <w:rPr>
          <w:rFonts w:ascii="Times New Roman CYR" w:hAnsi="Times New Roman CYR" w:cs="Times New Roman CYR"/>
          <w:iCs/>
          <w:sz w:val="28"/>
          <w:szCs w:val="28"/>
        </w:rPr>
        <w:t xml:space="preserve">С учетом сложившейся тенденции потребления в результате введенных ограничительных мер в сфере бытовых, транспортных, образовательных, медицинских услуг, услуг культуры и спорта, вызванных распространением новой коронавирусной инфекции, по оценке в 2020 году ожидается снижение платных услуг до </w:t>
      </w:r>
      <w:r>
        <w:rPr>
          <w:rFonts w:ascii="Times New Roman CYR" w:hAnsi="Times New Roman CYR" w:cs="Times New Roman CYR"/>
          <w:iCs/>
          <w:sz w:val="28"/>
          <w:szCs w:val="28"/>
        </w:rPr>
        <w:t>96,99</w:t>
      </w:r>
      <w:r w:rsidRPr="005F457C">
        <w:rPr>
          <w:rFonts w:ascii="Times New Roman CYR" w:hAnsi="Times New Roman CYR" w:cs="Times New Roman CYR"/>
          <w:iCs/>
          <w:sz w:val="28"/>
          <w:szCs w:val="28"/>
        </w:rPr>
        <w:t xml:space="preserve"> % к уровню 2019 года в сопоставимых ценах.</w:t>
      </w:r>
    </w:p>
    <w:p w:rsidR="005F457C" w:rsidRPr="005F457C" w:rsidRDefault="005F457C" w:rsidP="005F457C">
      <w:pPr>
        <w:widowControl w:val="0"/>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       </w:t>
      </w:r>
      <w:r w:rsidRPr="005F457C">
        <w:rPr>
          <w:rFonts w:ascii="Times New Roman CYR" w:hAnsi="Times New Roman CYR" w:cs="Times New Roman CYR"/>
          <w:iCs/>
          <w:sz w:val="28"/>
          <w:szCs w:val="28"/>
        </w:rPr>
        <w:t xml:space="preserve">В среднесрочном периоде ожидается восстановление рынка платных услуг населению в </w:t>
      </w:r>
      <w:r>
        <w:rPr>
          <w:rFonts w:ascii="Times New Roman CYR" w:hAnsi="Times New Roman CYR" w:cs="Times New Roman CYR"/>
          <w:iCs/>
          <w:sz w:val="28"/>
          <w:szCs w:val="28"/>
        </w:rPr>
        <w:t>районе</w:t>
      </w:r>
      <w:r w:rsidRPr="005F457C">
        <w:rPr>
          <w:rFonts w:ascii="Times New Roman CYR" w:hAnsi="Times New Roman CYR" w:cs="Times New Roman CYR"/>
          <w:iCs/>
          <w:sz w:val="28"/>
          <w:szCs w:val="28"/>
        </w:rPr>
        <w:t xml:space="preserve">. В соответствии с базовым вариантом прогноза объем платных услуг населению в 2021 году составит </w:t>
      </w:r>
      <w:r>
        <w:rPr>
          <w:rFonts w:ascii="Times New Roman CYR" w:hAnsi="Times New Roman CYR" w:cs="Times New Roman CYR"/>
          <w:iCs/>
          <w:sz w:val="28"/>
          <w:szCs w:val="28"/>
        </w:rPr>
        <w:t>74,5 млн.</w:t>
      </w:r>
      <w:r w:rsidRPr="005F457C">
        <w:rPr>
          <w:rFonts w:ascii="Times New Roman CYR" w:hAnsi="Times New Roman CYR" w:cs="Times New Roman CYR"/>
          <w:iCs/>
          <w:sz w:val="28"/>
          <w:szCs w:val="28"/>
        </w:rPr>
        <w:t xml:space="preserve"> рублей, к 2023 году увеличится до </w:t>
      </w:r>
      <w:r>
        <w:rPr>
          <w:rFonts w:ascii="Times New Roman CYR" w:hAnsi="Times New Roman CYR" w:cs="Times New Roman CYR"/>
          <w:iCs/>
          <w:sz w:val="28"/>
          <w:szCs w:val="28"/>
        </w:rPr>
        <w:t>84,1 млн.</w:t>
      </w:r>
      <w:r w:rsidRPr="005F457C">
        <w:rPr>
          <w:rFonts w:ascii="Times New Roman CYR" w:hAnsi="Times New Roman CYR" w:cs="Times New Roman CYR"/>
          <w:iCs/>
          <w:sz w:val="28"/>
          <w:szCs w:val="28"/>
        </w:rPr>
        <w:t xml:space="preserve"> рублей. </w:t>
      </w:r>
    </w:p>
    <w:p w:rsidR="005F457C" w:rsidRPr="005F457C" w:rsidRDefault="005F457C" w:rsidP="005F457C">
      <w:pPr>
        <w:widowControl w:val="0"/>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      </w:t>
      </w:r>
      <w:r w:rsidRPr="005F457C">
        <w:rPr>
          <w:rFonts w:ascii="Times New Roman CYR" w:hAnsi="Times New Roman CYR" w:cs="Times New Roman CYR"/>
          <w:iCs/>
          <w:sz w:val="28"/>
          <w:szCs w:val="28"/>
        </w:rPr>
        <w:t xml:space="preserve">В целом за три прогнозных года темп прироста объема платных услуг населению составит </w:t>
      </w:r>
      <w:r>
        <w:rPr>
          <w:rFonts w:ascii="Times New Roman CYR" w:hAnsi="Times New Roman CYR" w:cs="Times New Roman CYR"/>
          <w:iCs/>
          <w:sz w:val="28"/>
          <w:szCs w:val="28"/>
        </w:rPr>
        <w:t>5,9</w:t>
      </w:r>
      <w:r w:rsidRPr="005F457C">
        <w:rPr>
          <w:rFonts w:ascii="Times New Roman CYR" w:hAnsi="Times New Roman CYR" w:cs="Times New Roman CYR"/>
          <w:iCs/>
          <w:sz w:val="28"/>
          <w:szCs w:val="28"/>
        </w:rPr>
        <w:t xml:space="preserve"> %, средний ежегодный прирост в сопоставимых ценах составит </w:t>
      </w:r>
      <w:r>
        <w:rPr>
          <w:rFonts w:ascii="Times New Roman CYR" w:hAnsi="Times New Roman CYR" w:cs="Times New Roman CYR"/>
          <w:iCs/>
          <w:sz w:val="28"/>
          <w:szCs w:val="28"/>
        </w:rPr>
        <w:t>1,97</w:t>
      </w:r>
      <w:r w:rsidRPr="005F457C">
        <w:rPr>
          <w:rFonts w:ascii="Times New Roman CYR" w:hAnsi="Times New Roman CYR" w:cs="Times New Roman CYR"/>
          <w:iCs/>
          <w:sz w:val="28"/>
          <w:szCs w:val="28"/>
        </w:rPr>
        <w:t xml:space="preserve"> %.</w:t>
      </w:r>
    </w:p>
    <w:p w:rsidR="005F457C" w:rsidRPr="005F457C" w:rsidRDefault="005F457C" w:rsidP="005F457C">
      <w:pPr>
        <w:widowControl w:val="0"/>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      </w:t>
      </w:r>
      <w:r w:rsidRPr="005F457C">
        <w:rPr>
          <w:rFonts w:ascii="Times New Roman CYR" w:hAnsi="Times New Roman CYR" w:cs="Times New Roman CYR"/>
          <w:iCs/>
          <w:sz w:val="28"/>
          <w:szCs w:val="28"/>
        </w:rPr>
        <w:t>По консервативному варианту прогноза темп прироста платных услуг населению</w:t>
      </w:r>
      <w:r>
        <w:rPr>
          <w:rFonts w:ascii="Times New Roman CYR" w:hAnsi="Times New Roman CYR" w:cs="Times New Roman CYR"/>
          <w:iCs/>
          <w:sz w:val="28"/>
          <w:szCs w:val="28"/>
        </w:rPr>
        <w:t xml:space="preserve"> в 2021-2023 годах вырастет на 3,68</w:t>
      </w:r>
      <w:r w:rsidRPr="005F457C">
        <w:rPr>
          <w:rFonts w:ascii="Times New Roman CYR" w:hAnsi="Times New Roman CYR" w:cs="Times New Roman CYR"/>
          <w:iCs/>
          <w:sz w:val="28"/>
          <w:szCs w:val="28"/>
        </w:rPr>
        <w:t xml:space="preserve"> %.</w:t>
      </w:r>
    </w:p>
    <w:p w:rsidR="004F1FB1" w:rsidRPr="005F457C" w:rsidRDefault="005F457C" w:rsidP="005F457C">
      <w:pPr>
        <w:widowControl w:val="0"/>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       </w:t>
      </w:r>
      <w:r w:rsidRPr="005F457C">
        <w:rPr>
          <w:rFonts w:ascii="Times New Roman CYR" w:hAnsi="Times New Roman CYR" w:cs="Times New Roman CYR"/>
          <w:iCs/>
          <w:sz w:val="28"/>
          <w:szCs w:val="28"/>
        </w:rPr>
        <w:t>Наибольшую долю в общем объеме платных услуг (более 60 %), как и в предыдущие годы, составят услуги «обязательного» характера: жилищно-коммунальные услуги, услуги связи, транспорта.</w:t>
      </w:r>
    </w:p>
    <w:p w:rsidR="005F457C" w:rsidRPr="005F457C" w:rsidRDefault="005F457C" w:rsidP="003D5A96">
      <w:pPr>
        <w:widowControl w:val="0"/>
        <w:jc w:val="both"/>
        <w:rPr>
          <w:rFonts w:ascii="Times New Roman CYR" w:hAnsi="Times New Roman CYR" w:cs="Times New Roman CYR"/>
          <w:iCs/>
          <w:sz w:val="28"/>
          <w:szCs w:val="28"/>
        </w:rPr>
      </w:pPr>
    </w:p>
    <w:p w:rsidR="00F0063A" w:rsidRPr="00F0063A" w:rsidRDefault="00F0063A" w:rsidP="00F0063A">
      <w:pPr>
        <w:spacing w:before="120" w:after="120"/>
        <w:ind w:firstLine="709"/>
        <w:jc w:val="both"/>
        <w:rPr>
          <w:i/>
          <w:sz w:val="28"/>
          <w:szCs w:val="28"/>
        </w:rPr>
      </w:pPr>
      <w:r w:rsidRPr="00F0063A">
        <w:rPr>
          <w:rFonts w:ascii="Times New Roman CYR" w:hAnsi="Times New Roman CYR" w:cs="Times New Roman CYR"/>
          <w:i/>
          <w:sz w:val="28"/>
          <w:szCs w:val="28"/>
        </w:rPr>
        <w:t>Изменение</w:t>
      </w:r>
      <w:r w:rsidRPr="00F0063A">
        <w:rPr>
          <w:i/>
          <w:sz w:val="28"/>
          <w:szCs w:val="28"/>
        </w:rPr>
        <w:t xml:space="preserve"> основных показателей прогноза объема платных услуг, оказанных населению, приведено в таблице.</w:t>
      </w: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830"/>
        <w:gridCol w:w="925"/>
        <w:gridCol w:w="1060"/>
        <w:gridCol w:w="924"/>
        <w:gridCol w:w="959"/>
        <w:gridCol w:w="992"/>
        <w:gridCol w:w="993"/>
        <w:gridCol w:w="1025"/>
      </w:tblGrid>
      <w:tr w:rsidR="00F0063A" w:rsidRPr="00F0063A" w:rsidTr="00624523">
        <w:trPr>
          <w:cantSplit/>
          <w:tblHeader/>
          <w:jc w:val="center"/>
        </w:trPr>
        <w:tc>
          <w:tcPr>
            <w:tcW w:w="283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0063A" w:rsidRPr="00F0063A" w:rsidRDefault="00F0063A" w:rsidP="00921719">
            <w:pPr>
              <w:autoSpaceDE w:val="0"/>
              <w:autoSpaceDN w:val="0"/>
              <w:adjustRightInd w:val="0"/>
              <w:jc w:val="center"/>
              <w:rPr>
                <w:i/>
                <w:sz w:val="24"/>
                <w:szCs w:val="24"/>
              </w:rPr>
            </w:pPr>
            <w:r w:rsidRPr="00F0063A">
              <w:rPr>
                <w:i/>
                <w:sz w:val="24"/>
                <w:szCs w:val="24"/>
              </w:rPr>
              <w:br w:type="page"/>
            </w:r>
            <w:r w:rsidRPr="00F0063A">
              <w:rPr>
                <w:i/>
                <w:sz w:val="24"/>
                <w:szCs w:val="24"/>
              </w:rPr>
              <w:br w:type="page"/>
              <w:t>Наименование показателей</w:t>
            </w:r>
          </w:p>
        </w:tc>
        <w:tc>
          <w:tcPr>
            <w:tcW w:w="92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0063A" w:rsidRPr="00F0063A" w:rsidRDefault="00F0063A" w:rsidP="00921719">
            <w:pPr>
              <w:jc w:val="center"/>
              <w:rPr>
                <w:i/>
                <w:sz w:val="24"/>
                <w:szCs w:val="24"/>
              </w:rPr>
            </w:pPr>
            <w:r w:rsidRPr="00F0063A">
              <w:rPr>
                <w:rFonts w:ascii="Times New Roman CYR" w:hAnsi="Times New Roman CYR" w:cs="Times New Roman CYR"/>
                <w:i/>
                <w:iCs/>
                <w:sz w:val="24"/>
                <w:szCs w:val="24"/>
              </w:rPr>
              <w:t xml:space="preserve">Ед. </w:t>
            </w:r>
            <w:r w:rsidRPr="00F0063A">
              <w:rPr>
                <w:rFonts w:ascii="Times New Roman CYR" w:hAnsi="Times New Roman CYR" w:cs="Times New Roman CYR"/>
                <w:i/>
                <w:iCs/>
                <w:sz w:val="24"/>
                <w:szCs w:val="24"/>
              </w:rPr>
              <w:br/>
              <w:t>изм.</w:t>
            </w:r>
          </w:p>
        </w:tc>
        <w:tc>
          <w:tcPr>
            <w:tcW w:w="1984" w:type="dxa"/>
            <w:gridSpan w:val="2"/>
            <w:tcBorders>
              <w:top w:val="single" w:sz="4" w:space="0" w:color="auto"/>
              <w:left w:val="single" w:sz="4" w:space="0" w:color="auto"/>
              <w:bottom w:val="single" w:sz="4" w:space="0" w:color="auto"/>
              <w:right w:val="single" w:sz="4" w:space="0" w:color="auto"/>
            </w:tcBorders>
          </w:tcPr>
          <w:p w:rsidR="00F0063A" w:rsidRDefault="00F0063A" w:rsidP="00F0063A">
            <w:pPr>
              <w:jc w:val="center"/>
              <w:rPr>
                <w:i/>
                <w:sz w:val="24"/>
                <w:szCs w:val="24"/>
                <w:lang w:eastAsia="en-US"/>
              </w:rPr>
            </w:pPr>
            <w:r w:rsidRPr="00F0063A">
              <w:rPr>
                <w:i/>
                <w:sz w:val="24"/>
                <w:szCs w:val="24"/>
                <w:lang w:eastAsia="en-US"/>
              </w:rPr>
              <w:t xml:space="preserve">Прогноз для </w:t>
            </w:r>
            <w:r>
              <w:rPr>
                <w:i/>
                <w:sz w:val="24"/>
                <w:szCs w:val="24"/>
                <w:lang w:eastAsia="en-US"/>
              </w:rPr>
              <w:t>районного</w:t>
            </w:r>
          </w:p>
          <w:p w:rsidR="00F0063A" w:rsidRPr="00F0063A" w:rsidRDefault="00F0063A" w:rsidP="00F0063A">
            <w:pPr>
              <w:jc w:val="center"/>
              <w:rPr>
                <w:i/>
                <w:sz w:val="24"/>
                <w:szCs w:val="24"/>
                <w:lang w:eastAsia="en-US"/>
              </w:rPr>
            </w:pPr>
            <w:r w:rsidRPr="00F0063A">
              <w:rPr>
                <w:i/>
                <w:sz w:val="24"/>
                <w:szCs w:val="24"/>
                <w:lang w:eastAsia="en-US"/>
              </w:rPr>
              <w:t xml:space="preserve">бюджета </w:t>
            </w:r>
            <w:r w:rsidRPr="00F0063A">
              <w:rPr>
                <w:i/>
                <w:sz w:val="24"/>
                <w:szCs w:val="24"/>
                <w:lang w:eastAsia="en-US"/>
              </w:rPr>
              <w:br/>
              <w:t>на 2020</w:t>
            </w:r>
            <w:r w:rsidRPr="00F0063A">
              <w:rPr>
                <w:rFonts w:eastAsia="MS Mincho"/>
                <w:sz w:val="24"/>
                <w:szCs w:val="24"/>
                <w:lang w:eastAsia="ja-JP"/>
              </w:rPr>
              <w:t>-</w:t>
            </w:r>
            <w:r w:rsidRPr="00F0063A">
              <w:rPr>
                <w:i/>
                <w:sz w:val="24"/>
                <w:szCs w:val="24"/>
                <w:lang w:eastAsia="en-US"/>
              </w:rPr>
              <w:t>2022 гг.</w:t>
            </w:r>
          </w:p>
        </w:tc>
        <w:tc>
          <w:tcPr>
            <w:tcW w:w="1951" w:type="dxa"/>
            <w:gridSpan w:val="2"/>
            <w:tcBorders>
              <w:top w:val="single" w:sz="4" w:space="0" w:color="auto"/>
              <w:left w:val="single" w:sz="4" w:space="0" w:color="auto"/>
              <w:bottom w:val="single" w:sz="4" w:space="0" w:color="auto"/>
              <w:right w:val="single" w:sz="4" w:space="0" w:color="auto"/>
            </w:tcBorders>
          </w:tcPr>
          <w:p w:rsidR="00F0063A" w:rsidRDefault="00F0063A" w:rsidP="00F0063A">
            <w:pPr>
              <w:jc w:val="center"/>
              <w:rPr>
                <w:i/>
                <w:sz w:val="24"/>
                <w:szCs w:val="24"/>
                <w:lang w:eastAsia="en-US"/>
              </w:rPr>
            </w:pPr>
            <w:r w:rsidRPr="00F0063A">
              <w:rPr>
                <w:i/>
                <w:sz w:val="24"/>
                <w:szCs w:val="24"/>
                <w:lang w:eastAsia="en-US"/>
              </w:rPr>
              <w:t xml:space="preserve">Прогноз для </w:t>
            </w:r>
            <w:r>
              <w:rPr>
                <w:i/>
                <w:sz w:val="24"/>
                <w:szCs w:val="24"/>
                <w:lang w:eastAsia="en-US"/>
              </w:rPr>
              <w:t>районного</w:t>
            </w:r>
          </w:p>
          <w:p w:rsidR="00F0063A" w:rsidRPr="00F0063A" w:rsidRDefault="00F0063A" w:rsidP="00F0063A">
            <w:pPr>
              <w:jc w:val="center"/>
              <w:rPr>
                <w:i/>
                <w:sz w:val="24"/>
                <w:szCs w:val="24"/>
                <w:lang w:eastAsia="en-US"/>
              </w:rPr>
            </w:pPr>
            <w:r w:rsidRPr="00F0063A">
              <w:rPr>
                <w:i/>
                <w:sz w:val="24"/>
                <w:szCs w:val="24"/>
                <w:lang w:eastAsia="en-US"/>
              </w:rPr>
              <w:t xml:space="preserve">бюджета </w:t>
            </w:r>
            <w:r w:rsidRPr="00F0063A">
              <w:rPr>
                <w:i/>
                <w:sz w:val="24"/>
                <w:szCs w:val="24"/>
                <w:lang w:eastAsia="en-US"/>
              </w:rPr>
              <w:br/>
              <w:t>на 2021</w:t>
            </w:r>
            <w:r w:rsidRPr="00F0063A">
              <w:rPr>
                <w:rFonts w:eastAsia="MS Mincho"/>
                <w:sz w:val="24"/>
                <w:szCs w:val="24"/>
                <w:lang w:eastAsia="ja-JP"/>
              </w:rPr>
              <w:t>-</w:t>
            </w:r>
            <w:r w:rsidRPr="00F0063A">
              <w:rPr>
                <w:i/>
                <w:sz w:val="24"/>
                <w:szCs w:val="24"/>
                <w:lang w:eastAsia="en-US"/>
              </w:rPr>
              <w:t>2023 гг.</w:t>
            </w:r>
          </w:p>
        </w:tc>
        <w:tc>
          <w:tcPr>
            <w:tcW w:w="2018" w:type="dxa"/>
            <w:gridSpan w:val="2"/>
            <w:tcBorders>
              <w:top w:val="single" w:sz="4" w:space="0" w:color="auto"/>
              <w:left w:val="single" w:sz="4" w:space="0" w:color="auto"/>
              <w:bottom w:val="single" w:sz="4" w:space="0" w:color="auto"/>
              <w:right w:val="single" w:sz="4" w:space="0" w:color="auto"/>
            </w:tcBorders>
          </w:tcPr>
          <w:p w:rsidR="00F0063A" w:rsidRPr="00F0063A" w:rsidRDefault="00F0063A" w:rsidP="00921719">
            <w:pPr>
              <w:jc w:val="center"/>
              <w:rPr>
                <w:i/>
                <w:sz w:val="24"/>
                <w:szCs w:val="24"/>
              </w:rPr>
            </w:pPr>
            <w:r w:rsidRPr="00F0063A">
              <w:rPr>
                <w:i/>
                <w:sz w:val="24"/>
                <w:szCs w:val="24"/>
              </w:rPr>
              <w:t>Отклонение</w:t>
            </w:r>
            <w:r w:rsidRPr="00F0063A">
              <w:rPr>
                <w:i/>
                <w:sz w:val="24"/>
                <w:szCs w:val="24"/>
              </w:rPr>
              <w:br/>
              <w:t>от прогноза</w:t>
            </w:r>
          </w:p>
        </w:tc>
      </w:tr>
      <w:tr w:rsidR="00F0063A" w:rsidRPr="00F0063A" w:rsidTr="00624523">
        <w:trPr>
          <w:cantSplit/>
          <w:tblHeader/>
          <w:jc w:val="center"/>
        </w:trPr>
        <w:tc>
          <w:tcPr>
            <w:tcW w:w="2830" w:type="dxa"/>
            <w:vMerge/>
            <w:tcBorders>
              <w:top w:val="single" w:sz="4" w:space="0" w:color="auto"/>
              <w:left w:val="single" w:sz="4" w:space="0" w:color="auto"/>
              <w:bottom w:val="single" w:sz="4" w:space="0" w:color="auto"/>
              <w:right w:val="single" w:sz="4" w:space="0" w:color="auto"/>
            </w:tcBorders>
            <w:vAlign w:val="center"/>
          </w:tcPr>
          <w:p w:rsidR="00F0063A" w:rsidRPr="00F0063A" w:rsidRDefault="00F0063A" w:rsidP="00921719">
            <w:pPr>
              <w:rPr>
                <w:i/>
                <w:sz w:val="24"/>
                <w:szCs w:val="24"/>
              </w:rPr>
            </w:pPr>
          </w:p>
        </w:tc>
        <w:tc>
          <w:tcPr>
            <w:tcW w:w="925" w:type="dxa"/>
            <w:vMerge/>
            <w:tcBorders>
              <w:top w:val="single" w:sz="4" w:space="0" w:color="auto"/>
              <w:left w:val="single" w:sz="4" w:space="0" w:color="auto"/>
              <w:bottom w:val="single" w:sz="4" w:space="0" w:color="auto"/>
              <w:right w:val="single" w:sz="4" w:space="0" w:color="auto"/>
            </w:tcBorders>
            <w:vAlign w:val="center"/>
          </w:tcPr>
          <w:p w:rsidR="00F0063A" w:rsidRPr="00F0063A" w:rsidRDefault="00F0063A" w:rsidP="00921719">
            <w:pPr>
              <w:rPr>
                <w:i/>
                <w:sz w:val="24"/>
                <w:szCs w:val="24"/>
              </w:rPr>
            </w:pPr>
          </w:p>
        </w:tc>
        <w:tc>
          <w:tcPr>
            <w:tcW w:w="1060" w:type="dxa"/>
            <w:tcBorders>
              <w:top w:val="single" w:sz="4" w:space="0" w:color="auto"/>
              <w:left w:val="single" w:sz="4" w:space="0" w:color="auto"/>
              <w:bottom w:val="single" w:sz="4" w:space="0" w:color="auto"/>
              <w:right w:val="single" w:sz="4" w:space="0" w:color="auto"/>
            </w:tcBorders>
            <w:vAlign w:val="center"/>
          </w:tcPr>
          <w:p w:rsidR="00F0063A" w:rsidRPr="00F0063A" w:rsidRDefault="00F0063A" w:rsidP="00921719">
            <w:pPr>
              <w:jc w:val="center"/>
              <w:rPr>
                <w:i/>
                <w:sz w:val="24"/>
                <w:szCs w:val="24"/>
              </w:rPr>
            </w:pPr>
            <w:r w:rsidRPr="00F0063A">
              <w:rPr>
                <w:i/>
                <w:sz w:val="24"/>
                <w:szCs w:val="24"/>
              </w:rPr>
              <w:t>2021</w:t>
            </w:r>
          </w:p>
        </w:tc>
        <w:tc>
          <w:tcPr>
            <w:tcW w:w="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F0063A" w:rsidP="00921719">
            <w:pPr>
              <w:jc w:val="center"/>
              <w:rPr>
                <w:i/>
                <w:sz w:val="24"/>
                <w:szCs w:val="24"/>
              </w:rPr>
            </w:pPr>
            <w:r w:rsidRPr="00F0063A">
              <w:rPr>
                <w:i/>
                <w:sz w:val="24"/>
                <w:szCs w:val="24"/>
              </w:rPr>
              <w:t>2022</w:t>
            </w:r>
          </w:p>
        </w:tc>
        <w:tc>
          <w:tcPr>
            <w:tcW w:w="959" w:type="dxa"/>
            <w:tcBorders>
              <w:top w:val="single" w:sz="4" w:space="0" w:color="auto"/>
              <w:left w:val="single" w:sz="4" w:space="0" w:color="auto"/>
              <w:bottom w:val="single" w:sz="4" w:space="0" w:color="auto"/>
              <w:right w:val="single" w:sz="4" w:space="0" w:color="auto"/>
            </w:tcBorders>
            <w:vAlign w:val="center"/>
          </w:tcPr>
          <w:p w:rsidR="00F0063A" w:rsidRPr="00F0063A" w:rsidRDefault="00F0063A" w:rsidP="00921719">
            <w:pPr>
              <w:jc w:val="center"/>
              <w:rPr>
                <w:i/>
                <w:sz w:val="24"/>
                <w:szCs w:val="24"/>
              </w:rPr>
            </w:pPr>
            <w:r w:rsidRPr="00F0063A">
              <w:rPr>
                <w:i/>
                <w:sz w:val="24"/>
                <w:szCs w:val="24"/>
              </w:rPr>
              <w:t>2021</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F0063A" w:rsidP="00921719">
            <w:pPr>
              <w:jc w:val="center"/>
              <w:rPr>
                <w:i/>
                <w:sz w:val="24"/>
                <w:szCs w:val="24"/>
              </w:rPr>
            </w:pPr>
            <w:r w:rsidRPr="00F0063A">
              <w:rPr>
                <w:i/>
                <w:sz w:val="24"/>
                <w:szCs w:val="24"/>
              </w:rPr>
              <w:t>2022</w:t>
            </w:r>
          </w:p>
        </w:tc>
        <w:tc>
          <w:tcPr>
            <w:tcW w:w="993" w:type="dxa"/>
            <w:tcBorders>
              <w:top w:val="single" w:sz="4" w:space="0" w:color="auto"/>
              <w:left w:val="single" w:sz="4" w:space="0" w:color="auto"/>
              <w:bottom w:val="single" w:sz="4" w:space="0" w:color="auto"/>
              <w:right w:val="single" w:sz="4" w:space="0" w:color="auto"/>
            </w:tcBorders>
            <w:vAlign w:val="center"/>
          </w:tcPr>
          <w:p w:rsidR="00F0063A" w:rsidRPr="00F0063A" w:rsidRDefault="00F0063A" w:rsidP="00921719">
            <w:pPr>
              <w:jc w:val="center"/>
              <w:rPr>
                <w:i/>
                <w:sz w:val="24"/>
                <w:szCs w:val="24"/>
              </w:rPr>
            </w:pPr>
            <w:r w:rsidRPr="00F0063A">
              <w:rPr>
                <w:i/>
                <w:sz w:val="24"/>
                <w:szCs w:val="24"/>
              </w:rPr>
              <w:t>2021</w:t>
            </w:r>
          </w:p>
        </w:tc>
        <w:tc>
          <w:tcPr>
            <w:tcW w:w="1025" w:type="dxa"/>
            <w:tcBorders>
              <w:top w:val="single" w:sz="4" w:space="0" w:color="auto"/>
              <w:left w:val="single" w:sz="4" w:space="0" w:color="auto"/>
              <w:bottom w:val="single" w:sz="4" w:space="0" w:color="auto"/>
              <w:right w:val="single" w:sz="4" w:space="0" w:color="auto"/>
            </w:tcBorders>
            <w:vAlign w:val="center"/>
          </w:tcPr>
          <w:p w:rsidR="00F0063A" w:rsidRPr="00F0063A" w:rsidRDefault="00F0063A" w:rsidP="00921719">
            <w:pPr>
              <w:jc w:val="center"/>
              <w:rPr>
                <w:i/>
                <w:sz w:val="24"/>
                <w:szCs w:val="24"/>
              </w:rPr>
            </w:pPr>
            <w:r w:rsidRPr="00F0063A">
              <w:rPr>
                <w:i/>
                <w:sz w:val="24"/>
                <w:szCs w:val="24"/>
              </w:rPr>
              <w:t>2022</w:t>
            </w:r>
          </w:p>
        </w:tc>
      </w:tr>
      <w:tr w:rsidR="00F0063A" w:rsidRPr="00F0063A" w:rsidTr="00624523">
        <w:trPr>
          <w:cantSplit/>
          <w:jc w:val="center"/>
        </w:trPr>
        <w:tc>
          <w:tcPr>
            <w:tcW w:w="2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0063A" w:rsidRPr="00F0063A" w:rsidRDefault="00F0063A" w:rsidP="00921719">
            <w:pPr>
              <w:rPr>
                <w:i/>
                <w:sz w:val="24"/>
                <w:szCs w:val="24"/>
              </w:rPr>
            </w:pPr>
            <w:r w:rsidRPr="00F0063A">
              <w:rPr>
                <w:i/>
                <w:sz w:val="24"/>
                <w:szCs w:val="24"/>
              </w:rPr>
              <w:lastRenderedPageBreak/>
              <w:t>Объем платных услуг, оказанных населению</w:t>
            </w:r>
          </w:p>
        </w:tc>
        <w:tc>
          <w:tcPr>
            <w:tcW w:w="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F0063A" w:rsidP="00921719">
            <w:pPr>
              <w:jc w:val="center"/>
              <w:rPr>
                <w:i/>
                <w:sz w:val="24"/>
                <w:szCs w:val="24"/>
              </w:rPr>
            </w:pPr>
            <w:r>
              <w:rPr>
                <w:i/>
                <w:sz w:val="24"/>
                <w:szCs w:val="24"/>
              </w:rPr>
              <w:t>млн</w:t>
            </w:r>
            <w:r w:rsidRPr="00F0063A">
              <w:rPr>
                <w:i/>
                <w:sz w:val="24"/>
                <w:szCs w:val="24"/>
              </w:rPr>
              <w:t xml:space="preserve"> рублей</w:t>
            </w:r>
          </w:p>
        </w:tc>
        <w:tc>
          <w:tcPr>
            <w:tcW w:w="1060" w:type="dxa"/>
            <w:tcBorders>
              <w:top w:val="single" w:sz="4" w:space="0" w:color="auto"/>
              <w:left w:val="single" w:sz="4" w:space="0" w:color="auto"/>
              <w:bottom w:val="single" w:sz="4" w:space="0" w:color="auto"/>
              <w:right w:val="single" w:sz="4" w:space="0" w:color="auto"/>
            </w:tcBorders>
            <w:vAlign w:val="center"/>
          </w:tcPr>
          <w:p w:rsidR="00F0063A" w:rsidRPr="00F0063A" w:rsidRDefault="00624523" w:rsidP="00921719">
            <w:pPr>
              <w:jc w:val="center"/>
              <w:rPr>
                <w:i/>
                <w:sz w:val="24"/>
                <w:szCs w:val="24"/>
              </w:rPr>
            </w:pPr>
            <w:r>
              <w:rPr>
                <w:i/>
                <w:sz w:val="24"/>
                <w:szCs w:val="24"/>
              </w:rPr>
              <w:t>76,1</w:t>
            </w:r>
          </w:p>
        </w:tc>
        <w:tc>
          <w:tcPr>
            <w:tcW w:w="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624523" w:rsidP="00921719">
            <w:pPr>
              <w:jc w:val="center"/>
              <w:rPr>
                <w:i/>
                <w:sz w:val="24"/>
                <w:szCs w:val="24"/>
              </w:rPr>
            </w:pPr>
            <w:r>
              <w:rPr>
                <w:i/>
                <w:sz w:val="24"/>
                <w:szCs w:val="24"/>
              </w:rPr>
              <w:t>80,3</w:t>
            </w:r>
          </w:p>
        </w:tc>
        <w:tc>
          <w:tcPr>
            <w:tcW w:w="959" w:type="dxa"/>
            <w:tcBorders>
              <w:top w:val="single" w:sz="4" w:space="0" w:color="auto"/>
              <w:left w:val="single" w:sz="4" w:space="0" w:color="auto"/>
              <w:bottom w:val="single" w:sz="4" w:space="0" w:color="auto"/>
              <w:right w:val="single" w:sz="4" w:space="0" w:color="auto"/>
            </w:tcBorders>
            <w:vAlign w:val="center"/>
          </w:tcPr>
          <w:p w:rsidR="00F0063A" w:rsidRPr="00F0063A" w:rsidRDefault="00EF75B0" w:rsidP="00921719">
            <w:pPr>
              <w:jc w:val="center"/>
              <w:rPr>
                <w:i/>
                <w:sz w:val="24"/>
                <w:szCs w:val="24"/>
              </w:rPr>
            </w:pPr>
            <w:r>
              <w:rPr>
                <w:i/>
                <w:sz w:val="24"/>
                <w:szCs w:val="24"/>
              </w:rPr>
              <w:t>74,5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EF75B0" w:rsidP="00921719">
            <w:pPr>
              <w:jc w:val="center"/>
              <w:rPr>
                <w:i/>
                <w:sz w:val="24"/>
                <w:szCs w:val="24"/>
              </w:rPr>
            </w:pPr>
            <w:r>
              <w:rPr>
                <w:i/>
                <w:sz w:val="24"/>
                <w:szCs w:val="24"/>
              </w:rPr>
              <w:t>78,9</w:t>
            </w:r>
          </w:p>
        </w:tc>
        <w:tc>
          <w:tcPr>
            <w:tcW w:w="993" w:type="dxa"/>
            <w:tcBorders>
              <w:top w:val="single" w:sz="4" w:space="0" w:color="auto"/>
              <w:left w:val="single" w:sz="4" w:space="0" w:color="auto"/>
              <w:bottom w:val="single" w:sz="4" w:space="0" w:color="auto"/>
              <w:right w:val="single" w:sz="4" w:space="0" w:color="auto"/>
            </w:tcBorders>
            <w:vAlign w:val="center"/>
          </w:tcPr>
          <w:p w:rsidR="00F0063A" w:rsidRPr="00F0063A" w:rsidRDefault="00F17DB7" w:rsidP="00921719">
            <w:pPr>
              <w:jc w:val="center"/>
              <w:rPr>
                <w:i/>
                <w:sz w:val="24"/>
                <w:szCs w:val="24"/>
              </w:rPr>
            </w:pPr>
            <w:r>
              <w:rPr>
                <w:i/>
                <w:sz w:val="24"/>
                <w:szCs w:val="24"/>
              </w:rPr>
              <w:t>-2,1*</w:t>
            </w:r>
          </w:p>
        </w:tc>
        <w:tc>
          <w:tcPr>
            <w:tcW w:w="1025" w:type="dxa"/>
            <w:tcBorders>
              <w:top w:val="single" w:sz="4" w:space="0" w:color="auto"/>
              <w:left w:val="single" w:sz="4" w:space="0" w:color="auto"/>
              <w:bottom w:val="single" w:sz="4" w:space="0" w:color="auto"/>
              <w:right w:val="single" w:sz="4" w:space="0" w:color="auto"/>
            </w:tcBorders>
            <w:vAlign w:val="center"/>
          </w:tcPr>
          <w:p w:rsidR="00F0063A" w:rsidRPr="00F0063A" w:rsidRDefault="00F17DB7" w:rsidP="00921719">
            <w:pPr>
              <w:jc w:val="center"/>
              <w:rPr>
                <w:i/>
                <w:sz w:val="24"/>
                <w:szCs w:val="24"/>
              </w:rPr>
            </w:pPr>
            <w:r>
              <w:rPr>
                <w:i/>
                <w:sz w:val="24"/>
                <w:szCs w:val="24"/>
              </w:rPr>
              <w:t>-1,7*</w:t>
            </w:r>
          </w:p>
        </w:tc>
      </w:tr>
      <w:tr w:rsidR="00F0063A" w:rsidRPr="00F0063A" w:rsidTr="00624523">
        <w:trPr>
          <w:cantSplit/>
          <w:jc w:val="center"/>
        </w:trPr>
        <w:tc>
          <w:tcPr>
            <w:tcW w:w="2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0063A" w:rsidRPr="00F0063A" w:rsidRDefault="00F0063A" w:rsidP="00921719">
            <w:pPr>
              <w:rPr>
                <w:i/>
                <w:sz w:val="24"/>
                <w:szCs w:val="24"/>
              </w:rPr>
            </w:pPr>
            <w:r w:rsidRPr="00F0063A">
              <w:rPr>
                <w:i/>
                <w:sz w:val="24"/>
                <w:szCs w:val="24"/>
              </w:rPr>
              <w:t xml:space="preserve">Темп роста в сопоставимых ценах </w:t>
            </w:r>
          </w:p>
        </w:tc>
        <w:tc>
          <w:tcPr>
            <w:tcW w:w="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F0063A" w:rsidP="00921719">
            <w:pPr>
              <w:jc w:val="center"/>
              <w:rPr>
                <w:i/>
                <w:sz w:val="24"/>
                <w:szCs w:val="24"/>
              </w:rPr>
            </w:pPr>
            <w:r w:rsidRPr="00F0063A">
              <w:rPr>
                <w:i/>
                <w:sz w:val="24"/>
                <w:szCs w:val="24"/>
              </w:rPr>
              <w:t>%</w:t>
            </w:r>
          </w:p>
        </w:tc>
        <w:tc>
          <w:tcPr>
            <w:tcW w:w="1060" w:type="dxa"/>
            <w:tcBorders>
              <w:top w:val="single" w:sz="4" w:space="0" w:color="auto"/>
              <w:left w:val="single" w:sz="4" w:space="0" w:color="auto"/>
              <w:bottom w:val="single" w:sz="4" w:space="0" w:color="auto"/>
              <w:right w:val="single" w:sz="4" w:space="0" w:color="auto"/>
            </w:tcBorders>
            <w:vAlign w:val="center"/>
          </w:tcPr>
          <w:p w:rsidR="00F0063A" w:rsidRPr="00F0063A" w:rsidRDefault="00624523" w:rsidP="00921719">
            <w:pPr>
              <w:jc w:val="center"/>
              <w:rPr>
                <w:i/>
                <w:sz w:val="24"/>
                <w:szCs w:val="24"/>
              </w:rPr>
            </w:pPr>
            <w:r>
              <w:rPr>
                <w:i/>
                <w:sz w:val="24"/>
                <w:szCs w:val="24"/>
              </w:rPr>
              <w:t>100,19</w:t>
            </w:r>
          </w:p>
        </w:tc>
        <w:tc>
          <w:tcPr>
            <w:tcW w:w="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624523" w:rsidP="00921719">
            <w:pPr>
              <w:jc w:val="center"/>
              <w:rPr>
                <w:i/>
                <w:sz w:val="24"/>
                <w:szCs w:val="24"/>
              </w:rPr>
            </w:pPr>
            <w:r>
              <w:rPr>
                <w:i/>
                <w:sz w:val="24"/>
                <w:szCs w:val="24"/>
              </w:rPr>
              <w:t>101,05</w:t>
            </w:r>
          </w:p>
        </w:tc>
        <w:tc>
          <w:tcPr>
            <w:tcW w:w="959" w:type="dxa"/>
            <w:tcBorders>
              <w:top w:val="single" w:sz="4" w:space="0" w:color="auto"/>
              <w:left w:val="single" w:sz="4" w:space="0" w:color="auto"/>
              <w:bottom w:val="single" w:sz="4" w:space="0" w:color="auto"/>
              <w:right w:val="single" w:sz="4" w:space="0" w:color="auto"/>
            </w:tcBorders>
            <w:vAlign w:val="center"/>
          </w:tcPr>
          <w:p w:rsidR="00F0063A" w:rsidRPr="00F0063A" w:rsidRDefault="00EF75B0" w:rsidP="00921719">
            <w:pPr>
              <w:jc w:val="center"/>
              <w:rPr>
                <w:i/>
                <w:sz w:val="24"/>
                <w:szCs w:val="24"/>
              </w:rPr>
            </w:pPr>
            <w:r>
              <w:rPr>
                <w:i/>
                <w:sz w:val="24"/>
                <w:szCs w:val="24"/>
              </w:rPr>
              <w:t>102,39</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EF75B0" w:rsidP="00921719">
            <w:pPr>
              <w:jc w:val="center"/>
              <w:rPr>
                <w:i/>
                <w:sz w:val="24"/>
                <w:szCs w:val="24"/>
              </w:rPr>
            </w:pPr>
            <w:r>
              <w:rPr>
                <w:i/>
                <w:sz w:val="24"/>
                <w:szCs w:val="24"/>
              </w:rPr>
              <w:t>101,51</w:t>
            </w:r>
          </w:p>
        </w:tc>
        <w:tc>
          <w:tcPr>
            <w:tcW w:w="993" w:type="dxa"/>
            <w:tcBorders>
              <w:top w:val="single" w:sz="4" w:space="0" w:color="auto"/>
              <w:left w:val="single" w:sz="4" w:space="0" w:color="auto"/>
              <w:bottom w:val="single" w:sz="4" w:space="0" w:color="auto"/>
              <w:right w:val="single" w:sz="4" w:space="0" w:color="auto"/>
            </w:tcBorders>
            <w:vAlign w:val="center"/>
          </w:tcPr>
          <w:p w:rsidR="00F0063A" w:rsidRPr="00F0063A" w:rsidRDefault="00F17DB7" w:rsidP="00921719">
            <w:pPr>
              <w:jc w:val="center"/>
              <w:rPr>
                <w:i/>
                <w:sz w:val="24"/>
                <w:szCs w:val="24"/>
              </w:rPr>
            </w:pPr>
            <w:r>
              <w:rPr>
                <w:i/>
                <w:sz w:val="24"/>
                <w:szCs w:val="24"/>
              </w:rPr>
              <w:t>+0,2*</w:t>
            </w:r>
          </w:p>
        </w:tc>
        <w:tc>
          <w:tcPr>
            <w:tcW w:w="1025" w:type="dxa"/>
            <w:tcBorders>
              <w:top w:val="single" w:sz="4" w:space="0" w:color="auto"/>
              <w:left w:val="single" w:sz="4" w:space="0" w:color="auto"/>
              <w:bottom w:val="single" w:sz="4" w:space="0" w:color="auto"/>
              <w:right w:val="single" w:sz="4" w:space="0" w:color="auto"/>
            </w:tcBorders>
            <w:vAlign w:val="center"/>
          </w:tcPr>
          <w:p w:rsidR="00F0063A" w:rsidRPr="00F0063A" w:rsidRDefault="00F17DB7" w:rsidP="00921719">
            <w:pPr>
              <w:jc w:val="center"/>
              <w:rPr>
                <w:i/>
                <w:sz w:val="24"/>
                <w:szCs w:val="24"/>
              </w:rPr>
            </w:pPr>
            <w:r>
              <w:rPr>
                <w:i/>
                <w:sz w:val="24"/>
                <w:szCs w:val="24"/>
              </w:rPr>
              <w:t>_0,5*</w:t>
            </w:r>
          </w:p>
        </w:tc>
      </w:tr>
      <w:tr w:rsidR="00F0063A" w:rsidRPr="00F0063A" w:rsidTr="00624523">
        <w:trPr>
          <w:cantSplit/>
          <w:jc w:val="center"/>
        </w:trPr>
        <w:tc>
          <w:tcPr>
            <w:tcW w:w="2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0063A" w:rsidRPr="00F0063A" w:rsidRDefault="00F0063A" w:rsidP="00921719">
            <w:pPr>
              <w:rPr>
                <w:i/>
                <w:sz w:val="24"/>
                <w:szCs w:val="24"/>
              </w:rPr>
            </w:pPr>
            <w:r w:rsidRPr="00F0063A">
              <w:rPr>
                <w:i/>
                <w:sz w:val="24"/>
                <w:szCs w:val="24"/>
              </w:rPr>
              <w:t>Индекс-дефлятор цен</w:t>
            </w:r>
          </w:p>
        </w:tc>
        <w:tc>
          <w:tcPr>
            <w:tcW w:w="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F0063A" w:rsidP="00921719">
            <w:pPr>
              <w:jc w:val="center"/>
              <w:rPr>
                <w:i/>
                <w:sz w:val="24"/>
                <w:szCs w:val="24"/>
              </w:rPr>
            </w:pPr>
            <w:r w:rsidRPr="00F0063A">
              <w:rPr>
                <w:i/>
                <w:sz w:val="24"/>
                <w:szCs w:val="24"/>
              </w:rPr>
              <w:t>%</w:t>
            </w:r>
          </w:p>
        </w:tc>
        <w:tc>
          <w:tcPr>
            <w:tcW w:w="1060" w:type="dxa"/>
            <w:tcBorders>
              <w:top w:val="single" w:sz="4" w:space="0" w:color="auto"/>
              <w:left w:val="single" w:sz="4" w:space="0" w:color="auto"/>
              <w:bottom w:val="single" w:sz="4" w:space="0" w:color="auto"/>
              <w:right w:val="single" w:sz="4" w:space="0" w:color="auto"/>
            </w:tcBorders>
            <w:vAlign w:val="center"/>
          </w:tcPr>
          <w:p w:rsidR="00F0063A" w:rsidRPr="00F0063A" w:rsidRDefault="00F0063A" w:rsidP="00921719">
            <w:pPr>
              <w:jc w:val="center"/>
              <w:rPr>
                <w:i/>
                <w:sz w:val="24"/>
                <w:szCs w:val="24"/>
              </w:rPr>
            </w:pPr>
            <w:r w:rsidRPr="00F0063A">
              <w:rPr>
                <w:i/>
                <w:sz w:val="24"/>
                <w:szCs w:val="24"/>
              </w:rPr>
              <w:t>104,5</w:t>
            </w:r>
          </w:p>
        </w:tc>
        <w:tc>
          <w:tcPr>
            <w:tcW w:w="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F0063A" w:rsidP="00921719">
            <w:pPr>
              <w:jc w:val="center"/>
              <w:rPr>
                <w:i/>
                <w:sz w:val="24"/>
                <w:szCs w:val="24"/>
              </w:rPr>
            </w:pPr>
            <w:r w:rsidRPr="00F0063A">
              <w:rPr>
                <w:i/>
                <w:sz w:val="24"/>
                <w:szCs w:val="24"/>
              </w:rPr>
              <w:t>104,4</w:t>
            </w:r>
          </w:p>
        </w:tc>
        <w:tc>
          <w:tcPr>
            <w:tcW w:w="959" w:type="dxa"/>
            <w:tcBorders>
              <w:top w:val="single" w:sz="4" w:space="0" w:color="auto"/>
              <w:left w:val="single" w:sz="4" w:space="0" w:color="auto"/>
              <w:bottom w:val="single" w:sz="4" w:space="0" w:color="auto"/>
              <w:right w:val="single" w:sz="4" w:space="0" w:color="auto"/>
            </w:tcBorders>
            <w:vAlign w:val="center"/>
          </w:tcPr>
          <w:p w:rsidR="00F0063A" w:rsidRPr="00F0063A" w:rsidRDefault="00F0063A" w:rsidP="00921719">
            <w:pPr>
              <w:jc w:val="center"/>
              <w:rPr>
                <w:i/>
                <w:sz w:val="24"/>
                <w:szCs w:val="24"/>
              </w:rPr>
            </w:pPr>
            <w:r w:rsidRPr="00F0063A">
              <w:rPr>
                <w:i/>
                <w:sz w:val="24"/>
                <w:szCs w:val="24"/>
              </w:rPr>
              <w:t>103,8</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0063A" w:rsidRPr="00F0063A" w:rsidRDefault="00F0063A" w:rsidP="00921719">
            <w:pPr>
              <w:jc w:val="center"/>
              <w:rPr>
                <w:i/>
                <w:sz w:val="24"/>
                <w:szCs w:val="24"/>
              </w:rPr>
            </w:pPr>
            <w:r w:rsidRPr="00F0063A">
              <w:rPr>
                <w:i/>
                <w:sz w:val="24"/>
                <w:szCs w:val="24"/>
              </w:rPr>
              <w:t>104,4</w:t>
            </w:r>
          </w:p>
        </w:tc>
        <w:tc>
          <w:tcPr>
            <w:tcW w:w="993" w:type="dxa"/>
            <w:tcBorders>
              <w:top w:val="single" w:sz="4" w:space="0" w:color="auto"/>
              <w:left w:val="single" w:sz="4" w:space="0" w:color="auto"/>
              <w:bottom w:val="single" w:sz="4" w:space="0" w:color="auto"/>
              <w:right w:val="single" w:sz="4" w:space="0" w:color="auto"/>
            </w:tcBorders>
            <w:vAlign w:val="center"/>
          </w:tcPr>
          <w:p w:rsidR="00F0063A" w:rsidRPr="00F0063A" w:rsidRDefault="00F0063A" w:rsidP="00921719">
            <w:pPr>
              <w:jc w:val="center"/>
              <w:rPr>
                <w:i/>
                <w:sz w:val="24"/>
                <w:szCs w:val="24"/>
              </w:rPr>
            </w:pPr>
            <w:r w:rsidRPr="00F0063A">
              <w:rPr>
                <w:i/>
                <w:sz w:val="24"/>
                <w:szCs w:val="24"/>
              </w:rPr>
              <w:t>-0,7*</w:t>
            </w:r>
          </w:p>
        </w:tc>
        <w:tc>
          <w:tcPr>
            <w:tcW w:w="1025" w:type="dxa"/>
            <w:tcBorders>
              <w:top w:val="single" w:sz="4" w:space="0" w:color="auto"/>
              <w:left w:val="single" w:sz="4" w:space="0" w:color="auto"/>
              <w:bottom w:val="single" w:sz="4" w:space="0" w:color="auto"/>
              <w:right w:val="single" w:sz="4" w:space="0" w:color="auto"/>
            </w:tcBorders>
            <w:vAlign w:val="center"/>
          </w:tcPr>
          <w:p w:rsidR="00F0063A" w:rsidRPr="00F0063A" w:rsidRDefault="00F0063A" w:rsidP="00921719">
            <w:pPr>
              <w:jc w:val="center"/>
              <w:rPr>
                <w:i/>
                <w:sz w:val="24"/>
                <w:szCs w:val="24"/>
              </w:rPr>
            </w:pPr>
            <w:r w:rsidRPr="00F0063A">
              <w:rPr>
                <w:i/>
                <w:sz w:val="24"/>
                <w:szCs w:val="24"/>
              </w:rPr>
              <w:t>0</w:t>
            </w:r>
          </w:p>
        </w:tc>
      </w:tr>
    </w:tbl>
    <w:p w:rsidR="00F0063A" w:rsidRPr="00F0063A" w:rsidRDefault="00F0063A" w:rsidP="00F0063A">
      <w:pPr>
        <w:widowControl w:val="0"/>
        <w:spacing w:before="120" w:after="120"/>
        <w:jc w:val="both"/>
        <w:rPr>
          <w:i/>
          <w:sz w:val="24"/>
          <w:szCs w:val="24"/>
        </w:rPr>
      </w:pPr>
      <w:r w:rsidRPr="00F0063A">
        <w:rPr>
          <w:i/>
          <w:sz w:val="24"/>
          <w:szCs w:val="24"/>
        </w:rPr>
        <w:t>* - процентных пунктов</w:t>
      </w:r>
    </w:p>
    <w:p w:rsidR="005F457C" w:rsidRDefault="00F17DB7" w:rsidP="003D5A96">
      <w:pPr>
        <w:widowControl w:val="0"/>
        <w:jc w:val="both"/>
        <w:rPr>
          <w:rFonts w:ascii="Times New Roman CYR" w:hAnsi="Times New Roman CYR" w:cs="Times New Roman CYR"/>
          <w:i/>
          <w:iCs/>
          <w:sz w:val="28"/>
          <w:szCs w:val="28"/>
        </w:rPr>
      </w:pPr>
      <w:r>
        <w:rPr>
          <w:rFonts w:ascii="Times New Roman CYR" w:hAnsi="Times New Roman CYR" w:cs="Times New Roman CYR"/>
          <w:i/>
          <w:iCs/>
          <w:sz w:val="28"/>
          <w:szCs w:val="28"/>
        </w:rPr>
        <w:t xml:space="preserve">        </w:t>
      </w:r>
      <w:r w:rsidR="00F0063A" w:rsidRPr="00E403A7">
        <w:rPr>
          <w:rFonts w:ascii="Times New Roman CYR" w:hAnsi="Times New Roman CYR" w:cs="Times New Roman CYR"/>
          <w:i/>
          <w:iCs/>
          <w:sz w:val="28"/>
          <w:szCs w:val="28"/>
        </w:rPr>
        <w:t>Отклонение параметров прогноза в среднесрочном периоде связано со снижением объема платных услуг, оказанных населению, в условиях введения в апреле-августе текущего года ограничительных мер, направленных на предупреждение распространения новой коронавирусной инфекции. В прогнозируемом периоде учтено постепенное смягчение ограничительных мер, восстановление потребительской активности на фоне роста реальных располагаемых доходов населения</w:t>
      </w:r>
    </w:p>
    <w:p w:rsidR="005F457C" w:rsidRDefault="005F457C" w:rsidP="003D5A96">
      <w:pPr>
        <w:widowControl w:val="0"/>
        <w:jc w:val="both"/>
        <w:rPr>
          <w:rFonts w:ascii="Times New Roman CYR" w:hAnsi="Times New Roman CYR" w:cs="Times New Roman CYR"/>
          <w:i/>
          <w:iCs/>
          <w:sz w:val="28"/>
          <w:szCs w:val="28"/>
        </w:rPr>
      </w:pPr>
    </w:p>
    <w:p w:rsidR="004F1FB1" w:rsidRPr="00A809AD" w:rsidRDefault="004F1FB1" w:rsidP="004F1FB1">
      <w:pPr>
        <w:widowControl w:val="0"/>
        <w:jc w:val="center"/>
        <w:rPr>
          <w:rFonts w:ascii="Times New Roman CYR" w:hAnsi="Times New Roman CYR" w:cs="Times New Roman CYR"/>
          <w:b/>
          <w:iCs/>
          <w:sz w:val="28"/>
          <w:szCs w:val="28"/>
        </w:rPr>
      </w:pPr>
      <w:r w:rsidRPr="00A809AD">
        <w:rPr>
          <w:rFonts w:ascii="Times New Roman CYR" w:hAnsi="Times New Roman CYR" w:cs="Times New Roman CYR"/>
          <w:b/>
          <w:iCs/>
          <w:sz w:val="28"/>
          <w:szCs w:val="28"/>
        </w:rPr>
        <w:t>Индекс потребительских цен</w:t>
      </w:r>
    </w:p>
    <w:p w:rsidR="004F1FB1" w:rsidRPr="004F1FB1" w:rsidRDefault="004F1FB1" w:rsidP="004F1FB1">
      <w:pPr>
        <w:widowControl w:val="0"/>
        <w:jc w:val="both"/>
        <w:rPr>
          <w:rFonts w:ascii="Times New Roman CYR" w:hAnsi="Times New Roman CYR" w:cs="Times New Roman CYR"/>
          <w:i/>
          <w:iCs/>
          <w:sz w:val="28"/>
          <w:szCs w:val="28"/>
        </w:rPr>
      </w:pPr>
    </w:p>
    <w:p w:rsidR="00EA2F03" w:rsidRPr="00EA2F03" w:rsidRDefault="004F1FB1" w:rsidP="00EA2F03">
      <w:pPr>
        <w:widowControl w:val="0"/>
        <w:jc w:val="both"/>
        <w:rPr>
          <w:rFonts w:ascii="Times New Roman CYR" w:hAnsi="Times New Roman CYR" w:cs="Times New Roman CYR"/>
          <w:iCs/>
          <w:sz w:val="28"/>
          <w:szCs w:val="28"/>
        </w:rPr>
      </w:pPr>
      <w:r w:rsidRPr="004F1FB1">
        <w:rPr>
          <w:rFonts w:ascii="Times New Roman CYR" w:hAnsi="Times New Roman CYR" w:cs="Times New Roman CYR"/>
          <w:i/>
          <w:iCs/>
          <w:sz w:val="28"/>
          <w:szCs w:val="28"/>
        </w:rPr>
        <w:t xml:space="preserve">      </w:t>
      </w:r>
      <w:r w:rsidR="00EA2F03">
        <w:rPr>
          <w:rFonts w:ascii="Times New Roman CYR" w:hAnsi="Times New Roman CYR" w:cs="Times New Roman CYR"/>
          <w:i/>
          <w:iCs/>
          <w:sz w:val="28"/>
          <w:szCs w:val="28"/>
        </w:rPr>
        <w:t xml:space="preserve"> </w:t>
      </w:r>
      <w:r w:rsidRPr="004F1FB1">
        <w:rPr>
          <w:rFonts w:ascii="Times New Roman CYR" w:hAnsi="Times New Roman CYR" w:cs="Times New Roman CYR"/>
          <w:i/>
          <w:iCs/>
          <w:sz w:val="28"/>
          <w:szCs w:val="28"/>
        </w:rPr>
        <w:t xml:space="preserve"> </w:t>
      </w:r>
      <w:r w:rsidR="00EA2F03" w:rsidRPr="00EA2F03">
        <w:rPr>
          <w:rFonts w:ascii="Times New Roman CYR" w:hAnsi="Times New Roman CYR" w:cs="Times New Roman CYR"/>
          <w:iCs/>
          <w:sz w:val="28"/>
          <w:szCs w:val="28"/>
        </w:rPr>
        <w:t>К концу 2020 года ожидается умеренное увеличение годовых темпов инфляции под влиянием восстановления потребительского спроса, а также индексации тарифов с 1 июля текущего года. По оценке индекс потребительских цен в среднем за 2020 год ожидается на уровне 103,4 % (за январь – июнь 2020 года 103,0 %).</w:t>
      </w:r>
    </w:p>
    <w:p w:rsidR="00EA2F03" w:rsidRPr="00EA2F03" w:rsidRDefault="00EA2F03" w:rsidP="00EA2F03">
      <w:pPr>
        <w:widowControl w:val="0"/>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       </w:t>
      </w:r>
      <w:r w:rsidRPr="00EA2F03">
        <w:rPr>
          <w:rFonts w:ascii="Times New Roman CYR" w:hAnsi="Times New Roman CYR" w:cs="Times New Roman CYR"/>
          <w:iCs/>
          <w:sz w:val="28"/>
          <w:szCs w:val="28"/>
        </w:rPr>
        <w:t>Согласно базовому варианту прогноза в 2021 году инфляция прогнозируется в размере 3,6 %, в среднесрочной перспективе в 2022–2023 годах инфляция будет сохраняться на целевом уровне – 4 %.</w:t>
      </w:r>
    </w:p>
    <w:p w:rsidR="00EA2F03" w:rsidRPr="00EA2F03" w:rsidRDefault="00EA2F03" w:rsidP="00EA2F03">
      <w:pPr>
        <w:widowControl w:val="0"/>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        </w:t>
      </w:r>
      <w:r w:rsidRPr="00EA2F03">
        <w:rPr>
          <w:rFonts w:ascii="Times New Roman CYR" w:hAnsi="Times New Roman CYR" w:cs="Times New Roman CYR"/>
          <w:iCs/>
          <w:sz w:val="28"/>
          <w:szCs w:val="28"/>
        </w:rPr>
        <w:t xml:space="preserve">Консервативным вариантом прогноза инфляция на 2021 год предусматривается ниже базового варианта прогноза на 0,1 процентных пункта, на 2022-2023 год – на уровне базового варианта прогноза. </w:t>
      </w:r>
    </w:p>
    <w:p w:rsidR="00EA2F03" w:rsidRPr="00EA2F03" w:rsidRDefault="00EA2F03" w:rsidP="00EA2F03">
      <w:pPr>
        <w:widowControl w:val="0"/>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       </w:t>
      </w:r>
      <w:r w:rsidRPr="00EA2F03">
        <w:rPr>
          <w:rFonts w:ascii="Times New Roman CYR" w:hAnsi="Times New Roman CYR" w:cs="Times New Roman CYR"/>
          <w:iCs/>
          <w:sz w:val="28"/>
          <w:szCs w:val="28"/>
        </w:rPr>
        <w:t xml:space="preserve">В прогнозе до 2023 года сохранен и актуализирован подход, принятый в 2018 году, в части регулирования тарифов для населения. Учтены параметры тарифной политики, нацеленной на обеспечение стабильных условий для экономического роста и ограничивающей динамику регулируемых тарифов на услуги инфраструктурных компаний, как правило, уровнем прогнозной инфляции. </w:t>
      </w:r>
    </w:p>
    <w:p w:rsidR="00EA2F03" w:rsidRPr="00EA2F03" w:rsidRDefault="00EA2F03" w:rsidP="00EA2F03">
      <w:pPr>
        <w:widowControl w:val="0"/>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      </w:t>
      </w:r>
      <w:r w:rsidRPr="00EA2F03">
        <w:rPr>
          <w:rFonts w:ascii="Times New Roman CYR" w:hAnsi="Times New Roman CYR" w:cs="Times New Roman CYR"/>
          <w:iCs/>
          <w:sz w:val="28"/>
          <w:szCs w:val="28"/>
        </w:rPr>
        <w:t>В 2021–2023 годы предусматривается ежегодная индексация с 1 июля цен (тарифов) на коммунальные услуги, отпускаемые населению, в том числе на электроэнергию – на 5 %, на газ – на 3 %, на услуги теплоснабжения, водоснабжения и водоотведения – на уровне целевой инфляции (4 %). При этом предусмотрено, что плата граждан за коммунальные услуги также не превысит 4 %.</w:t>
      </w:r>
    </w:p>
    <w:p w:rsidR="004F1FB1" w:rsidRDefault="004F1FB1" w:rsidP="004F1FB1">
      <w:pPr>
        <w:widowControl w:val="0"/>
        <w:jc w:val="both"/>
        <w:rPr>
          <w:rFonts w:ascii="Times New Roman CYR" w:hAnsi="Times New Roman CYR" w:cs="Times New Roman CYR"/>
          <w:iCs/>
          <w:sz w:val="28"/>
          <w:szCs w:val="28"/>
        </w:rPr>
      </w:pPr>
    </w:p>
    <w:p w:rsidR="00A809AD" w:rsidRDefault="00A809AD" w:rsidP="004F1FB1">
      <w:pPr>
        <w:widowControl w:val="0"/>
        <w:jc w:val="both"/>
        <w:rPr>
          <w:rFonts w:ascii="Times New Roman CYR" w:hAnsi="Times New Roman CYR" w:cs="Times New Roman CYR"/>
          <w:iCs/>
          <w:sz w:val="28"/>
          <w:szCs w:val="28"/>
        </w:rPr>
      </w:pPr>
    </w:p>
    <w:p w:rsidR="00A809AD" w:rsidRDefault="00A809AD" w:rsidP="004F1FB1">
      <w:pPr>
        <w:widowControl w:val="0"/>
        <w:jc w:val="both"/>
        <w:rPr>
          <w:rFonts w:ascii="Times New Roman CYR" w:hAnsi="Times New Roman CYR" w:cs="Times New Roman CYR"/>
          <w:iCs/>
          <w:sz w:val="28"/>
          <w:szCs w:val="28"/>
        </w:rPr>
      </w:pPr>
    </w:p>
    <w:p w:rsidR="00A809AD" w:rsidRDefault="00A809AD" w:rsidP="004F1FB1">
      <w:pPr>
        <w:widowControl w:val="0"/>
        <w:jc w:val="both"/>
        <w:rPr>
          <w:rFonts w:ascii="Times New Roman CYR" w:hAnsi="Times New Roman CYR" w:cs="Times New Roman CYR"/>
          <w:iCs/>
          <w:sz w:val="28"/>
          <w:szCs w:val="28"/>
        </w:rPr>
      </w:pPr>
    </w:p>
    <w:p w:rsidR="00A809AD" w:rsidRDefault="00A809AD" w:rsidP="004F1FB1">
      <w:pPr>
        <w:widowControl w:val="0"/>
        <w:jc w:val="both"/>
        <w:rPr>
          <w:rFonts w:ascii="Times New Roman CYR" w:hAnsi="Times New Roman CYR" w:cs="Times New Roman CYR"/>
          <w:iCs/>
          <w:sz w:val="28"/>
          <w:szCs w:val="28"/>
        </w:rPr>
      </w:pPr>
    </w:p>
    <w:p w:rsidR="00A809AD" w:rsidRPr="004F1FB1" w:rsidRDefault="00A809AD" w:rsidP="004F1FB1">
      <w:pPr>
        <w:widowControl w:val="0"/>
        <w:jc w:val="both"/>
        <w:rPr>
          <w:rFonts w:ascii="Times New Roman CYR" w:hAnsi="Times New Roman CYR" w:cs="Times New Roman CYR"/>
          <w:iCs/>
          <w:sz w:val="28"/>
          <w:szCs w:val="28"/>
        </w:rPr>
      </w:pPr>
    </w:p>
    <w:p w:rsidR="00E836A0" w:rsidRPr="00E836A0" w:rsidRDefault="00E836A0" w:rsidP="00E836A0">
      <w:pPr>
        <w:spacing w:before="120" w:after="120"/>
        <w:ind w:firstLine="709"/>
        <w:jc w:val="both"/>
        <w:rPr>
          <w:i/>
          <w:sz w:val="28"/>
          <w:szCs w:val="28"/>
        </w:rPr>
      </w:pPr>
      <w:r w:rsidRPr="00E836A0">
        <w:rPr>
          <w:i/>
          <w:sz w:val="28"/>
          <w:szCs w:val="28"/>
        </w:rPr>
        <w:lastRenderedPageBreak/>
        <w:t>Изменение прогноза показателей инфляции приведено в таблице.</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539"/>
        <w:gridCol w:w="709"/>
        <w:gridCol w:w="850"/>
        <w:gridCol w:w="851"/>
        <w:gridCol w:w="850"/>
        <w:gridCol w:w="923"/>
        <w:gridCol w:w="900"/>
        <w:gridCol w:w="871"/>
      </w:tblGrid>
      <w:tr w:rsidR="00E836A0" w:rsidRPr="00A54EEB" w:rsidTr="00921719">
        <w:trPr>
          <w:trHeight w:val="827"/>
          <w:tblHeader/>
          <w:jc w:val="center"/>
        </w:trPr>
        <w:tc>
          <w:tcPr>
            <w:tcW w:w="353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E836A0" w:rsidRPr="00A54EEB" w:rsidRDefault="00E836A0" w:rsidP="00921719">
            <w:pPr>
              <w:autoSpaceDE w:val="0"/>
              <w:autoSpaceDN w:val="0"/>
              <w:adjustRightInd w:val="0"/>
              <w:jc w:val="center"/>
              <w:rPr>
                <w:rFonts w:ascii="Times New Roman CYR" w:hAnsi="Times New Roman CYR" w:cs="Times New Roman CYR"/>
                <w:i/>
                <w:iCs/>
              </w:rPr>
            </w:pPr>
            <w:r w:rsidRPr="00A54EEB">
              <w:rPr>
                <w:rFonts w:ascii="Times New Roman CYR" w:hAnsi="Times New Roman CYR" w:cs="Times New Roman CYR"/>
                <w:i/>
                <w:iCs/>
              </w:rPr>
              <w:t>Наименование показателей</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E836A0" w:rsidRPr="00A54EEB" w:rsidRDefault="00E836A0" w:rsidP="00921719">
            <w:pPr>
              <w:jc w:val="center"/>
              <w:rPr>
                <w:i/>
              </w:rPr>
            </w:pPr>
            <w:r w:rsidRPr="00A54EEB">
              <w:rPr>
                <w:rFonts w:ascii="Times New Roman CYR" w:hAnsi="Times New Roman CYR" w:cs="Times New Roman CYR"/>
                <w:i/>
                <w:iCs/>
              </w:rPr>
              <w:t xml:space="preserve">Ед. </w:t>
            </w:r>
            <w:r w:rsidRPr="00A54EEB">
              <w:rPr>
                <w:rFonts w:ascii="Times New Roman CYR" w:hAnsi="Times New Roman CYR" w:cs="Times New Roman CYR"/>
                <w:i/>
                <w:iCs/>
              </w:rPr>
              <w:br/>
              <w:t>изм.</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E836A0" w:rsidRPr="00A54EEB" w:rsidRDefault="00E836A0" w:rsidP="00921719">
            <w:pPr>
              <w:jc w:val="center"/>
              <w:rPr>
                <w:i/>
                <w:lang w:eastAsia="en-US"/>
              </w:rPr>
            </w:pPr>
            <w:r w:rsidRPr="00A54EEB">
              <w:rPr>
                <w:i/>
                <w:lang w:eastAsia="en-US"/>
              </w:rPr>
              <w:t xml:space="preserve">Прогноз для краевого бюджета </w:t>
            </w:r>
            <w:r w:rsidRPr="00A54EEB">
              <w:rPr>
                <w:i/>
                <w:lang w:eastAsia="en-US"/>
              </w:rPr>
              <w:br/>
              <w:t>на 2020</w:t>
            </w:r>
            <w:r w:rsidRPr="00A54EEB">
              <w:rPr>
                <w:rFonts w:eastAsia="MS Mincho"/>
                <w:sz w:val="28"/>
                <w:szCs w:val="28"/>
                <w:lang w:eastAsia="ja-JP"/>
              </w:rPr>
              <w:t>-</w:t>
            </w:r>
            <w:r w:rsidRPr="00A54EEB">
              <w:rPr>
                <w:i/>
                <w:lang w:eastAsia="en-US"/>
              </w:rPr>
              <w:t>2022 гг.</w:t>
            </w:r>
          </w:p>
        </w:tc>
        <w:tc>
          <w:tcPr>
            <w:tcW w:w="1773" w:type="dxa"/>
            <w:gridSpan w:val="2"/>
            <w:tcBorders>
              <w:top w:val="single" w:sz="4" w:space="0" w:color="auto"/>
              <w:left w:val="single" w:sz="4" w:space="0" w:color="auto"/>
              <w:bottom w:val="single" w:sz="4" w:space="0" w:color="auto"/>
              <w:right w:val="single" w:sz="4" w:space="0" w:color="auto"/>
            </w:tcBorders>
            <w:shd w:val="clear" w:color="auto" w:fill="auto"/>
          </w:tcPr>
          <w:p w:rsidR="00E836A0" w:rsidRPr="00A54EEB" w:rsidRDefault="00E836A0" w:rsidP="00921719">
            <w:pPr>
              <w:jc w:val="center"/>
              <w:rPr>
                <w:i/>
                <w:lang w:eastAsia="en-US"/>
              </w:rPr>
            </w:pPr>
            <w:r w:rsidRPr="00A54EEB">
              <w:rPr>
                <w:i/>
                <w:lang w:eastAsia="en-US"/>
              </w:rPr>
              <w:t xml:space="preserve">Прогноз для краевого бюджета </w:t>
            </w:r>
            <w:r w:rsidRPr="00A54EEB">
              <w:rPr>
                <w:i/>
                <w:lang w:eastAsia="en-US"/>
              </w:rPr>
              <w:br/>
              <w:t>на 2021</w:t>
            </w:r>
            <w:r w:rsidRPr="00A54EEB">
              <w:rPr>
                <w:rFonts w:eastAsia="MS Mincho"/>
                <w:sz w:val="28"/>
                <w:szCs w:val="28"/>
                <w:lang w:eastAsia="ja-JP"/>
              </w:rPr>
              <w:t>-</w:t>
            </w:r>
            <w:r w:rsidRPr="00A54EEB">
              <w:rPr>
                <w:i/>
                <w:lang w:eastAsia="en-US"/>
              </w:rPr>
              <w:t>2023 гг.</w:t>
            </w:r>
          </w:p>
        </w:tc>
        <w:tc>
          <w:tcPr>
            <w:tcW w:w="1771" w:type="dxa"/>
            <w:gridSpan w:val="2"/>
            <w:tcBorders>
              <w:top w:val="single" w:sz="4" w:space="0" w:color="auto"/>
              <w:left w:val="single" w:sz="4" w:space="0" w:color="auto"/>
              <w:bottom w:val="single" w:sz="4" w:space="0" w:color="auto"/>
              <w:right w:val="single" w:sz="4" w:space="0" w:color="auto"/>
            </w:tcBorders>
            <w:shd w:val="clear" w:color="auto" w:fill="auto"/>
          </w:tcPr>
          <w:p w:rsidR="00E836A0" w:rsidRPr="00A54EEB" w:rsidRDefault="00E836A0" w:rsidP="00921719">
            <w:pPr>
              <w:jc w:val="center"/>
              <w:rPr>
                <w:i/>
              </w:rPr>
            </w:pPr>
            <w:r w:rsidRPr="00A54EEB">
              <w:rPr>
                <w:i/>
              </w:rPr>
              <w:t>Отклонение</w:t>
            </w:r>
            <w:r w:rsidRPr="00A54EEB">
              <w:rPr>
                <w:i/>
              </w:rPr>
              <w:br/>
              <w:t>от прогноза</w:t>
            </w:r>
          </w:p>
        </w:tc>
      </w:tr>
      <w:tr w:rsidR="00E836A0" w:rsidRPr="00A54EEB" w:rsidTr="00921719">
        <w:trPr>
          <w:trHeight w:val="148"/>
          <w:tblHeader/>
          <w:jc w:val="center"/>
        </w:trPr>
        <w:tc>
          <w:tcPr>
            <w:tcW w:w="35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836A0" w:rsidRPr="00A54EEB" w:rsidRDefault="00E836A0" w:rsidP="00921719">
            <w:pPr>
              <w:rPr>
                <w:i/>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836A0" w:rsidRPr="00A54EEB" w:rsidRDefault="00E836A0" w:rsidP="00921719">
            <w:pPr>
              <w:rPr>
                <w:i/>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36A0" w:rsidRPr="00A54EEB" w:rsidRDefault="00E836A0" w:rsidP="00921719">
            <w:pPr>
              <w:jc w:val="center"/>
              <w:rPr>
                <w:i/>
              </w:rPr>
            </w:pPr>
            <w:r w:rsidRPr="00A54EEB">
              <w:rPr>
                <w:i/>
              </w:rPr>
              <w:t>2021</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836A0" w:rsidRPr="00A54EEB" w:rsidRDefault="00E836A0" w:rsidP="00921719">
            <w:pPr>
              <w:jc w:val="center"/>
              <w:rPr>
                <w:i/>
              </w:rPr>
            </w:pPr>
            <w:r w:rsidRPr="00A54EEB">
              <w:rPr>
                <w:i/>
              </w:rPr>
              <w:t>2022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36A0" w:rsidRPr="00A54EEB" w:rsidRDefault="00E836A0" w:rsidP="00921719">
            <w:pPr>
              <w:jc w:val="center"/>
              <w:rPr>
                <w:i/>
              </w:rPr>
            </w:pPr>
            <w:r w:rsidRPr="00A54EEB">
              <w:rPr>
                <w:i/>
              </w:rPr>
              <w:t>2021</w:t>
            </w:r>
          </w:p>
        </w:tc>
        <w:tc>
          <w:tcPr>
            <w:tcW w:w="9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836A0" w:rsidRPr="00A54EEB" w:rsidRDefault="00E836A0" w:rsidP="00921719">
            <w:pPr>
              <w:jc w:val="center"/>
              <w:rPr>
                <w:i/>
              </w:rPr>
            </w:pPr>
            <w:r w:rsidRPr="00A54EEB">
              <w:rPr>
                <w:i/>
              </w:rPr>
              <w:t>2022</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E836A0" w:rsidRPr="00A54EEB" w:rsidRDefault="00E836A0" w:rsidP="00921719">
            <w:pPr>
              <w:jc w:val="center"/>
              <w:rPr>
                <w:i/>
              </w:rPr>
            </w:pPr>
            <w:r w:rsidRPr="00A54EEB">
              <w:rPr>
                <w:i/>
              </w:rPr>
              <w:t>2021</w:t>
            </w:r>
          </w:p>
        </w:tc>
        <w:tc>
          <w:tcPr>
            <w:tcW w:w="871" w:type="dxa"/>
            <w:tcBorders>
              <w:top w:val="single" w:sz="4" w:space="0" w:color="auto"/>
              <w:left w:val="single" w:sz="4" w:space="0" w:color="auto"/>
              <w:bottom w:val="single" w:sz="4" w:space="0" w:color="auto"/>
              <w:right w:val="single" w:sz="4" w:space="0" w:color="auto"/>
            </w:tcBorders>
            <w:shd w:val="clear" w:color="auto" w:fill="auto"/>
          </w:tcPr>
          <w:p w:rsidR="00E836A0" w:rsidRPr="00A54EEB" w:rsidRDefault="00E836A0" w:rsidP="00921719">
            <w:pPr>
              <w:jc w:val="center"/>
              <w:rPr>
                <w:i/>
              </w:rPr>
            </w:pPr>
            <w:r w:rsidRPr="00A54EEB">
              <w:rPr>
                <w:i/>
              </w:rPr>
              <w:t>2022</w:t>
            </w:r>
          </w:p>
        </w:tc>
      </w:tr>
      <w:tr w:rsidR="00E836A0" w:rsidRPr="00A54EEB" w:rsidTr="00921719">
        <w:trPr>
          <w:jc w:val="center"/>
        </w:trPr>
        <w:tc>
          <w:tcPr>
            <w:tcW w:w="35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836A0" w:rsidRPr="00A54EEB" w:rsidRDefault="00E836A0" w:rsidP="00921719">
            <w:pPr>
              <w:rPr>
                <w:i/>
              </w:rPr>
            </w:pPr>
            <w:r w:rsidRPr="00A54EEB">
              <w:rPr>
                <w:i/>
              </w:rPr>
              <w:t xml:space="preserve">Индекс потребительских цен среднегодовой </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836A0" w:rsidRPr="00A54EEB" w:rsidRDefault="00E836A0" w:rsidP="00921719">
            <w:pPr>
              <w:jc w:val="center"/>
              <w:rPr>
                <w:i/>
              </w:rPr>
            </w:pPr>
            <w:r w:rsidRPr="00A54EEB">
              <w:rPr>
                <w:i/>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36A0" w:rsidRPr="00A54EEB" w:rsidRDefault="00E836A0" w:rsidP="00921719">
            <w:pPr>
              <w:jc w:val="center"/>
            </w:pPr>
            <w:r w:rsidRPr="00A54EEB">
              <w:rPr>
                <w:i/>
                <w:iCs/>
              </w:rPr>
              <w:t>103,9</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836A0" w:rsidRPr="00A54EEB" w:rsidRDefault="00E836A0" w:rsidP="00921719">
            <w:pPr>
              <w:jc w:val="center"/>
              <w:rPr>
                <w:i/>
                <w:iCs/>
              </w:rPr>
            </w:pPr>
            <w:r w:rsidRPr="00A54EEB">
              <w:rPr>
                <w:i/>
                <w:iCs/>
              </w:rPr>
              <w:t>104,0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36A0" w:rsidRPr="00A54EEB" w:rsidRDefault="00E836A0" w:rsidP="00921719">
            <w:pPr>
              <w:jc w:val="center"/>
              <w:rPr>
                <w:i/>
                <w:iCs/>
              </w:rPr>
            </w:pPr>
            <w:r w:rsidRPr="00A54EEB">
              <w:rPr>
                <w:i/>
                <w:iCs/>
              </w:rPr>
              <w:t>103,6</w:t>
            </w:r>
          </w:p>
        </w:tc>
        <w:tc>
          <w:tcPr>
            <w:tcW w:w="9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836A0" w:rsidRPr="00A54EEB" w:rsidRDefault="00E836A0" w:rsidP="00921719">
            <w:pPr>
              <w:jc w:val="center"/>
              <w:rPr>
                <w:i/>
                <w:iCs/>
              </w:rPr>
            </w:pPr>
            <w:r w:rsidRPr="00A54EEB">
              <w:rPr>
                <w:i/>
                <w:iCs/>
              </w:rPr>
              <w:t>104,0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836A0" w:rsidRPr="008D20A7" w:rsidRDefault="00E836A0" w:rsidP="00921719">
            <w:pPr>
              <w:jc w:val="center"/>
              <w:rPr>
                <w:i/>
                <w:iCs/>
              </w:rPr>
            </w:pPr>
            <w:r w:rsidRPr="008D20A7">
              <w:rPr>
                <w:i/>
                <w:iCs/>
              </w:rPr>
              <w:t>-0,3*</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E836A0" w:rsidRPr="008D20A7" w:rsidRDefault="00E836A0" w:rsidP="00921719">
            <w:pPr>
              <w:jc w:val="center"/>
              <w:rPr>
                <w:i/>
                <w:iCs/>
              </w:rPr>
            </w:pPr>
            <w:r w:rsidRPr="008D20A7">
              <w:rPr>
                <w:i/>
                <w:iCs/>
              </w:rPr>
              <w:t>0</w:t>
            </w:r>
          </w:p>
        </w:tc>
      </w:tr>
      <w:tr w:rsidR="00E836A0" w:rsidRPr="00A54EEB" w:rsidTr="00921719">
        <w:trPr>
          <w:jc w:val="center"/>
        </w:trPr>
        <w:tc>
          <w:tcPr>
            <w:tcW w:w="35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836A0" w:rsidRPr="00A54EEB" w:rsidRDefault="00E836A0" w:rsidP="00921719">
            <w:pPr>
              <w:rPr>
                <w:i/>
              </w:rPr>
            </w:pPr>
            <w:r w:rsidRPr="00A54EEB">
              <w:rPr>
                <w:i/>
              </w:rPr>
              <w:t>Индекс потребительских цен (декабрь к декабрю предыдущего года)</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836A0" w:rsidRPr="00A54EEB" w:rsidRDefault="00E836A0" w:rsidP="00921719">
            <w:pPr>
              <w:jc w:val="center"/>
              <w:rPr>
                <w:i/>
              </w:rPr>
            </w:pPr>
            <w:r w:rsidRPr="00A54EEB">
              <w:rPr>
                <w:i/>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36A0" w:rsidRPr="00A54EEB" w:rsidRDefault="00E836A0" w:rsidP="00921719">
            <w:pPr>
              <w:jc w:val="center"/>
            </w:pPr>
            <w:r w:rsidRPr="00A54EEB">
              <w:rPr>
                <w:i/>
                <w:iCs/>
              </w:rPr>
              <w:t>103,9</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836A0" w:rsidRPr="00A54EEB" w:rsidRDefault="00E836A0" w:rsidP="00921719">
            <w:pPr>
              <w:jc w:val="center"/>
              <w:rPr>
                <w:i/>
                <w:iCs/>
              </w:rPr>
            </w:pPr>
            <w:r w:rsidRPr="00A54EEB">
              <w:rPr>
                <w:i/>
                <w:iCs/>
              </w:rPr>
              <w:t>104,0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836A0" w:rsidRPr="00A54EEB" w:rsidRDefault="00E836A0" w:rsidP="00921719">
            <w:pPr>
              <w:jc w:val="center"/>
              <w:rPr>
                <w:i/>
                <w:iCs/>
              </w:rPr>
            </w:pPr>
            <w:r w:rsidRPr="00A54EEB">
              <w:rPr>
                <w:i/>
                <w:iCs/>
              </w:rPr>
              <w:t>103,</w:t>
            </w:r>
            <w:r>
              <w:rPr>
                <w:i/>
                <w:iCs/>
              </w:rPr>
              <w:t>8</w:t>
            </w:r>
          </w:p>
        </w:tc>
        <w:tc>
          <w:tcPr>
            <w:tcW w:w="9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836A0" w:rsidRPr="00A54EEB" w:rsidRDefault="00E836A0" w:rsidP="00921719">
            <w:pPr>
              <w:jc w:val="center"/>
              <w:rPr>
                <w:i/>
                <w:iCs/>
              </w:rPr>
            </w:pPr>
            <w:r w:rsidRPr="00A54EEB">
              <w:rPr>
                <w:i/>
                <w:iCs/>
              </w:rPr>
              <w:t>10</w:t>
            </w:r>
            <w:r>
              <w:rPr>
                <w:i/>
                <w:iCs/>
              </w:rPr>
              <w:t>4</w:t>
            </w:r>
            <w:r w:rsidRPr="00A54EEB">
              <w:rPr>
                <w:i/>
                <w:iCs/>
              </w:rPr>
              <w:t>,</w:t>
            </w:r>
            <w:r>
              <w:rPr>
                <w:i/>
                <w:iCs/>
              </w:rPr>
              <w:t>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836A0" w:rsidRPr="008D20A7" w:rsidRDefault="00E836A0" w:rsidP="00921719">
            <w:pPr>
              <w:jc w:val="center"/>
              <w:rPr>
                <w:i/>
                <w:iCs/>
              </w:rPr>
            </w:pPr>
            <w:r w:rsidRPr="008D20A7">
              <w:rPr>
                <w:i/>
                <w:iCs/>
              </w:rPr>
              <w:t>-0,1*</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rsidR="00E836A0" w:rsidRPr="008D20A7" w:rsidRDefault="00E836A0" w:rsidP="00921719">
            <w:pPr>
              <w:jc w:val="center"/>
              <w:rPr>
                <w:i/>
                <w:iCs/>
              </w:rPr>
            </w:pPr>
            <w:r w:rsidRPr="008D20A7">
              <w:rPr>
                <w:i/>
                <w:iCs/>
              </w:rPr>
              <w:t>0</w:t>
            </w:r>
          </w:p>
        </w:tc>
      </w:tr>
    </w:tbl>
    <w:p w:rsidR="00E836A0" w:rsidRPr="00484015" w:rsidRDefault="00E836A0" w:rsidP="00E836A0">
      <w:pPr>
        <w:widowControl w:val="0"/>
        <w:spacing w:before="120" w:after="120"/>
        <w:jc w:val="both"/>
        <w:rPr>
          <w:i/>
        </w:rPr>
      </w:pPr>
      <w:r w:rsidRPr="00484015">
        <w:rPr>
          <w:i/>
        </w:rPr>
        <w:t>* - процентных пунктов</w:t>
      </w:r>
    </w:p>
    <w:p w:rsidR="00E836A0" w:rsidRPr="00A809AD" w:rsidRDefault="00E836A0" w:rsidP="00A809AD">
      <w:pPr>
        <w:ind w:firstLine="709"/>
        <w:jc w:val="both"/>
        <w:rPr>
          <w:rFonts w:ascii="Times New Roman CYR" w:hAnsi="Times New Roman CYR" w:cs="Times New Roman CYR"/>
          <w:i/>
          <w:iCs/>
          <w:sz w:val="28"/>
          <w:szCs w:val="28"/>
        </w:rPr>
      </w:pPr>
      <w:r w:rsidRPr="00BA2F56">
        <w:rPr>
          <w:rFonts w:ascii="Times New Roman CYR" w:hAnsi="Times New Roman CYR" w:cs="Times New Roman CYR"/>
          <w:i/>
          <w:iCs/>
          <w:sz w:val="28"/>
          <w:szCs w:val="28"/>
        </w:rPr>
        <w:t>Среднегодовой показатель инфляции на 2021</w:t>
      </w:r>
      <w:r w:rsidRPr="00BA2F56">
        <w:rPr>
          <w:rFonts w:ascii="Times New Roman CYR" w:hAnsi="Times New Roman CYR" w:cs="Times New Roman CYR"/>
          <w:sz w:val="28"/>
          <w:szCs w:val="28"/>
        </w:rPr>
        <w:t xml:space="preserve"> </w:t>
      </w:r>
      <w:r w:rsidRPr="00BA2F56">
        <w:rPr>
          <w:rFonts w:ascii="Times New Roman CYR" w:hAnsi="Times New Roman CYR" w:cs="Times New Roman CYR"/>
          <w:i/>
          <w:iCs/>
          <w:sz w:val="28"/>
          <w:szCs w:val="28"/>
        </w:rPr>
        <w:t>год от ранее прогнозируемого значения скорректирован с учетом динамики цен</w:t>
      </w:r>
      <w:r w:rsidR="00A809AD">
        <w:rPr>
          <w:rFonts w:ascii="Times New Roman CYR" w:hAnsi="Times New Roman CYR" w:cs="Times New Roman CYR"/>
          <w:i/>
          <w:iCs/>
          <w:sz w:val="28"/>
          <w:szCs w:val="28"/>
        </w:rPr>
        <w:t xml:space="preserve"> </w:t>
      </w:r>
      <w:r w:rsidRPr="00BA2F56">
        <w:rPr>
          <w:rFonts w:ascii="Times New Roman CYR" w:hAnsi="Times New Roman CYR" w:cs="Times New Roman CYR"/>
          <w:i/>
          <w:iCs/>
          <w:sz w:val="28"/>
          <w:szCs w:val="28"/>
        </w:rPr>
        <w:t>на товары и услуги в текущем году</w:t>
      </w:r>
      <w:r w:rsidRPr="00BA2F56">
        <w:rPr>
          <w:i/>
          <w:iCs/>
          <w:sz w:val="28"/>
          <w:szCs w:val="28"/>
        </w:rPr>
        <w:t>.</w:t>
      </w:r>
    </w:p>
    <w:p w:rsidR="00E836A0" w:rsidRDefault="00E836A0" w:rsidP="00A200AE">
      <w:pPr>
        <w:keepNext/>
        <w:suppressLineNumbers/>
        <w:suppressAutoHyphens/>
        <w:autoSpaceDE w:val="0"/>
        <w:autoSpaceDN w:val="0"/>
        <w:adjustRightInd w:val="0"/>
        <w:rPr>
          <w:rFonts w:ascii="Times New Roman CYR" w:eastAsiaTheme="minorHAnsi" w:hAnsi="Times New Roman CYR" w:cs="Times New Roman CYR"/>
          <w:b/>
          <w:sz w:val="32"/>
          <w:szCs w:val="32"/>
          <w:lang w:eastAsia="en-US"/>
        </w:rPr>
      </w:pPr>
    </w:p>
    <w:p w:rsidR="005B3151" w:rsidRPr="00A809AD" w:rsidRDefault="00FC3643" w:rsidP="00CB3F2A">
      <w:pPr>
        <w:keepNext/>
        <w:suppressLineNumbers/>
        <w:suppressAutoHyphens/>
        <w:autoSpaceDE w:val="0"/>
        <w:autoSpaceDN w:val="0"/>
        <w:adjustRightInd w:val="0"/>
        <w:ind w:firstLine="284"/>
        <w:jc w:val="center"/>
        <w:rPr>
          <w:rFonts w:ascii="Times New Roman CYR" w:eastAsiaTheme="minorHAnsi" w:hAnsi="Times New Roman CYR" w:cs="Times New Roman CYR"/>
          <w:b/>
          <w:sz w:val="28"/>
          <w:szCs w:val="28"/>
          <w:lang w:eastAsia="en-US"/>
        </w:rPr>
      </w:pPr>
      <w:r w:rsidRPr="00A809AD">
        <w:rPr>
          <w:rFonts w:ascii="Times New Roman CYR" w:eastAsiaTheme="minorHAnsi" w:hAnsi="Times New Roman CYR" w:cs="Times New Roman CYR"/>
          <w:b/>
          <w:sz w:val="28"/>
          <w:szCs w:val="28"/>
          <w:lang w:eastAsia="en-US"/>
        </w:rPr>
        <w:t>Уровень жизни</w:t>
      </w:r>
    </w:p>
    <w:p w:rsidR="00CB3F2A" w:rsidRPr="00432A87" w:rsidRDefault="00CB3F2A" w:rsidP="00CB3F2A">
      <w:pPr>
        <w:keepNext/>
        <w:suppressLineNumbers/>
        <w:suppressAutoHyphens/>
        <w:autoSpaceDE w:val="0"/>
        <w:autoSpaceDN w:val="0"/>
        <w:adjustRightInd w:val="0"/>
        <w:ind w:firstLine="284"/>
        <w:jc w:val="center"/>
        <w:rPr>
          <w:rFonts w:ascii="Times New Roman CYR" w:eastAsiaTheme="minorHAnsi" w:hAnsi="Times New Roman CYR" w:cs="Times New Roman CYR"/>
          <w:b/>
          <w:sz w:val="32"/>
          <w:szCs w:val="32"/>
          <w:lang w:eastAsia="en-US"/>
        </w:rPr>
      </w:pPr>
    </w:p>
    <w:p w:rsidR="00A322B2" w:rsidRPr="00A322B2" w:rsidRDefault="00A322B2" w:rsidP="00A322B2">
      <w:pPr>
        <w:autoSpaceDE w:val="0"/>
        <w:autoSpaceDN w:val="0"/>
        <w:adjustRightInd w:val="0"/>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w:t>
      </w:r>
      <w:r w:rsidRPr="00A322B2">
        <w:rPr>
          <w:rFonts w:ascii="Times New Roman CYR" w:eastAsiaTheme="minorHAnsi" w:hAnsi="Times New Roman CYR" w:cs="Times New Roman CYR"/>
          <w:sz w:val="28"/>
          <w:szCs w:val="28"/>
          <w:lang w:eastAsia="en-US"/>
        </w:rPr>
        <w:t xml:space="preserve">Основным источником формирования денежных доходов населения </w:t>
      </w:r>
      <w:r>
        <w:rPr>
          <w:rFonts w:ascii="Times New Roman CYR" w:eastAsiaTheme="minorHAnsi" w:hAnsi="Times New Roman CYR" w:cs="Times New Roman CYR"/>
          <w:sz w:val="28"/>
          <w:szCs w:val="28"/>
          <w:lang w:eastAsia="en-US"/>
        </w:rPr>
        <w:t>района</w:t>
      </w:r>
      <w:r w:rsidRPr="00A322B2">
        <w:rPr>
          <w:rFonts w:ascii="Times New Roman CYR" w:eastAsiaTheme="minorHAnsi" w:hAnsi="Times New Roman CYR" w:cs="Times New Roman CYR"/>
          <w:sz w:val="28"/>
          <w:szCs w:val="28"/>
          <w:lang w:eastAsia="en-US"/>
        </w:rPr>
        <w:t>, более 68 % денежных доходов населения, является оплата труда, в связи с чем размер среднемесячной заработной платы оказывает существенное влияние на доходы населения. Социальные выплаты составляют более 20 % от общего объема денежных доходов населения, основным источником социальных выплат являются пенсии.</w:t>
      </w:r>
    </w:p>
    <w:p w:rsidR="00A322B2" w:rsidRDefault="00A322B2" w:rsidP="00A322B2">
      <w:pPr>
        <w:autoSpaceDE w:val="0"/>
        <w:autoSpaceDN w:val="0"/>
        <w:adjustRightInd w:val="0"/>
        <w:jc w:val="both"/>
        <w:rPr>
          <w:snapToGrid w:val="0"/>
          <w:sz w:val="28"/>
          <w:szCs w:val="28"/>
        </w:rPr>
      </w:pPr>
      <w:r>
        <w:rPr>
          <w:rFonts w:ascii="Times New Roman CYR" w:eastAsiaTheme="minorHAnsi" w:hAnsi="Times New Roman CYR" w:cs="Times New Roman CYR"/>
          <w:sz w:val="28"/>
          <w:szCs w:val="28"/>
          <w:lang w:eastAsia="en-US"/>
        </w:rPr>
        <w:t xml:space="preserve">       </w:t>
      </w:r>
      <w:r w:rsidRPr="00A322B2">
        <w:rPr>
          <w:rFonts w:ascii="Times New Roman CYR" w:eastAsiaTheme="minorHAnsi" w:hAnsi="Times New Roman CYR" w:cs="Times New Roman CYR"/>
          <w:sz w:val="28"/>
          <w:szCs w:val="28"/>
          <w:lang w:eastAsia="en-US"/>
        </w:rPr>
        <w:t xml:space="preserve">Прогноз денежных доходов населения согласно базовому варианту отражает результаты реализации основных целей социальной государственной и региональной политики в этом периоде. </w:t>
      </w:r>
      <w:r>
        <w:rPr>
          <w:snapToGrid w:val="0"/>
          <w:sz w:val="28"/>
          <w:szCs w:val="28"/>
        </w:rPr>
        <w:t xml:space="preserve">         </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 xml:space="preserve">Тенденции 2020 года не меняют тренд роста заработной платы, сложившийся в </w:t>
      </w:r>
      <w:r>
        <w:rPr>
          <w:snapToGrid w:val="0"/>
          <w:sz w:val="28"/>
          <w:szCs w:val="28"/>
        </w:rPr>
        <w:t>районе</w:t>
      </w:r>
      <w:r w:rsidRPr="00A322B2">
        <w:rPr>
          <w:snapToGrid w:val="0"/>
          <w:sz w:val="28"/>
          <w:szCs w:val="28"/>
        </w:rPr>
        <w:t xml:space="preserve"> за ряд предыдущих лет (по оценке в 2020 года ожидается рост за</w:t>
      </w:r>
      <w:r>
        <w:rPr>
          <w:snapToGrid w:val="0"/>
          <w:sz w:val="28"/>
          <w:szCs w:val="28"/>
        </w:rPr>
        <w:t>работной платы номинально на 7,94 %</w:t>
      </w:r>
      <w:r w:rsidRPr="00A322B2">
        <w:rPr>
          <w:snapToGrid w:val="0"/>
          <w:sz w:val="28"/>
          <w:szCs w:val="28"/>
        </w:rPr>
        <w:t xml:space="preserve"> к 2019 году). В среднесрочном периоде ожидается рост заработной платы темпами, опережающими инфляцию и снижение уровня бедности. </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 xml:space="preserve">Положительная динамика заработной платы в прогнозном периоде ожидается вследствие влияния следующих основных факторов: </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ежегодное повышение минимального размера оплаты труда, до величины прожиточного минимума трудоспособного населения в целом по Российской Федерации;</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 xml:space="preserve">сохранение достигнутых целевых показателей, установленных Указами Президента Российской Федерации в части размера заработной платы отдельных категорий работников бюджетной сферы; </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проведение ежегодной индексации оплаты труда работников бюджетной сферы края, на уровень инфляции.</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 xml:space="preserve">В течение всего прогнозного периода предусматривается повышение уровня материального обеспечения пенсионеров, в том числе за счет ежегодной индексации страховых и социальных пенсий, социальных доплат неработающим пенсионерам. </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Также в прогнозном периоде планируется проведение индексации социальных пособий и социальных выплат для поддержки различных категорий граждан.</w:t>
      </w:r>
    </w:p>
    <w:p w:rsidR="00A322B2" w:rsidRPr="00A322B2" w:rsidRDefault="00A322B2" w:rsidP="000F3D85">
      <w:pPr>
        <w:widowControl w:val="0"/>
        <w:tabs>
          <w:tab w:val="left" w:pos="1985"/>
        </w:tabs>
        <w:autoSpaceDE w:val="0"/>
        <w:autoSpaceDN w:val="0"/>
        <w:adjustRightInd w:val="0"/>
        <w:ind w:firstLine="720"/>
        <w:jc w:val="both"/>
        <w:rPr>
          <w:snapToGrid w:val="0"/>
          <w:sz w:val="28"/>
          <w:szCs w:val="28"/>
        </w:rPr>
      </w:pPr>
      <w:r w:rsidRPr="00A322B2">
        <w:rPr>
          <w:snapToGrid w:val="0"/>
          <w:sz w:val="28"/>
          <w:szCs w:val="28"/>
        </w:rPr>
        <w:t xml:space="preserve">Исходя из критериев, формирующих базовый вариант прогноза, среднемесячная заработная плата работников организаций по </w:t>
      </w:r>
      <w:r>
        <w:rPr>
          <w:snapToGrid w:val="0"/>
          <w:sz w:val="28"/>
          <w:szCs w:val="28"/>
        </w:rPr>
        <w:t>району</w:t>
      </w:r>
      <w:r w:rsidRPr="00A322B2">
        <w:rPr>
          <w:snapToGrid w:val="0"/>
          <w:sz w:val="28"/>
          <w:szCs w:val="28"/>
        </w:rPr>
        <w:t xml:space="preserve"> увеличится с 32 898,47</w:t>
      </w:r>
      <w:r>
        <w:rPr>
          <w:snapToGrid w:val="0"/>
          <w:sz w:val="28"/>
          <w:szCs w:val="28"/>
        </w:rPr>
        <w:t xml:space="preserve"> </w:t>
      </w:r>
      <w:r w:rsidRPr="00A322B2">
        <w:rPr>
          <w:snapToGrid w:val="0"/>
          <w:sz w:val="28"/>
          <w:szCs w:val="28"/>
        </w:rPr>
        <w:t xml:space="preserve">рублей в 2020 году (оценка) до </w:t>
      </w:r>
      <w:r>
        <w:rPr>
          <w:snapToGrid w:val="0"/>
          <w:sz w:val="28"/>
          <w:szCs w:val="28"/>
        </w:rPr>
        <w:t>34 986,91</w:t>
      </w:r>
      <w:r w:rsidRPr="00A322B2">
        <w:rPr>
          <w:snapToGrid w:val="0"/>
          <w:sz w:val="28"/>
          <w:szCs w:val="28"/>
        </w:rPr>
        <w:t xml:space="preserve"> рублей в 2021 году и </w:t>
      </w:r>
      <w:r>
        <w:rPr>
          <w:snapToGrid w:val="0"/>
          <w:sz w:val="28"/>
          <w:szCs w:val="28"/>
        </w:rPr>
        <w:t>39 771,41</w:t>
      </w:r>
      <w:r w:rsidRPr="00A322B2">
        <w:rPr>
          <w:snapToGrid w:val="0"/>
          <w:sz w:val="28"/>
          <w:szCs w:val="28"/>
        </w:rPr>
        <w:t xml:space="preserve"> </w:t>
      </w:r>
      <w:r w:rsidRPr="00A322B2">
        <w:rPr>
          <w:snapToGrid w:val="0"/>
          <w:sz w:val="28"/>
          <w:szCs w:val="28"/>
        </w:rPr>
        <w:lastRenderedPageBreak/>
        <w:t xml:space="preserve">рублей в 2023 году. Реальная заработная плата будет увеличиваться в среднем на 2,3 % ежегодно. Ежегодный прирост реальных располагаемых денежных доходов в 2021-2023 годах ожидается в пределах </w:t>
      </w:r>
      <w:r w:rsidR="0017246A">
        <w:rPr>
          <w:snapToGrid w:val="0"/>
          <w:sz w:val="28"/>
          <w:szCs w:val="28"/>
        </w:rPr>
        <w:t>0,7 – 1,4</w:t>
      </w:r>
      <w:r w:rsidRPr="00A322B2">
        <w:rPr>
          <w:snapToGrid w:val="0"/>
          <w:sz w:val="28"/>
          <w:szCs w:val="28"/>
        </w:rPr>
        <w:t xml:space="preserve"> %. </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 xml:space="preserve">Ожидаемый рост денежных доходов населения будет способствовать снижению уровня бедности населения с </w:t>
      </w:r>
      <w:r w:rsidR="004338ED">
        <w:rPr>
          <w:snapToGrid w:val="0"/>
          <w:sz w:val="28"/>
          <w:szCs w:val="28"/>
        </w:rPr>
        <w:t>4,5</w:t>
      </w:r>
      <w:r w:rsidRPr="00A322B2">
        <w:rPr>
          <w:snapToGrid w:val="0"/>
          <w:sz w:val="28"/>
          <w:szCs w:val="28"/>
        </w:rPr>
        <w:t xml:space="preserve"> % в 2020 году (оценка) до </w:t>
      </w:r>
      <w:r w:rsidR="004338ED">
        <w:rPr>
          <w:snapToGrid w:val="0"/>
          <w:sz w:val="28"/>
          <w:szCs w:val="28"/>
        </w:rPr>
        <w:t>6,2</w:t>
      </w:r>
      <w:r w:rsidRPr="00A322B2">
        <w:rPr>
          <w:snapToGrid w:val="0"/>
          <w:sz w:val="28"/>
          <w:szCs w:val="28"/>
        </w:rPr>
        <w:t xml:space="preserve"> % в 2021 году и </w:t>
      </w:r>
      <w:r w:rsidR="004338ED">
        <w:rPr>
          <w:snapToGrid w:val="0"/>
          <w:sz w:val="28"/>
          <w:szCs w:val="28"/>
        </w:rPr>
        <w:t>5,5</w:t>
      </w:r>
      <w:r w:rsidRPr="00A322B2">
        <w:rPr>
          <w:snapToGrid w:val="0"/>
          <w:sz w:val="28"/>
          <w:szCs w:val="28"/>
        </w:rPr>
        <w:t xml:space="preserve"> % в 2023 году.</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С учетом прогнозируемой динамики цен на товары и услуги в среднесрочном периоде прогнозом предусмотрен ежегодный рост величины прожиточного минимума на душу населения. Величина прожиточного минимума увеличится с 13 070 рублей в 2020 году (оценка) до 13 572 рублей в 2021 году и 14 592 рублей в 2023 году.</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 xml:space="preserve">Согласно консервативному сценарию с учетом более низких темпов роста экономики </w:t>
      </w:r>
      <w:r w:rsidR="00E866AF">
        <w:rPr>
          <w:snapToGrid w:val="0"/>
          <w:sz w:val="28"/>
          <w:szCs w:val="28"/>
        </w:rPr>
        <w:t>района</w:t>
      </w:r>
      <w:r w:rsidRPr="00A322B2">
        <w:rPr>
          <w:snapToGrid w:val="0"/>
          <w:sz w:val="28"/>
          <w:szCs w:val="28"/>
        </w:rPr>
        <w:t xml:space="preserve">, влияния инфляционных ожиданий, и ограниченности ресурсов для принятия решений, влияющих на рост денежных доходов населения, в том числе малообеспеченных граждан, в прогнозном периоде ежегодный прирост реальной заработной платы составит в среднем </w:t>
      </w:r>
      <w:r w:rsidR="00B0551B">
        <w:rPr>
          <w:snapToGrid w:val="0"/>
          <w:sz w:val="28"/>
          <w:szCs w:val="28"/>
        </w:rPr>
        <w:t>5,4</w:t>
      </w:r>
      <w:r w:rsidRPr="00A322B2">
        <w:rPr>
          <w:snapToGrid w:val="0"/>
          <w:sz w:val="28"/>
          <w:szCs w:val="28"/>
        </w:rPr>
        <w:t xml:space="preserve"> %. В 2023 году среднемесячная заработная плата по краю увеличится до </w:t>
      </w:r>
      <w:r w:rsidR="00B0551B">
        <w:rPr>
          <w:snapToGrid w:val="0"/>
          <w:sz w:val="28"/>
          <w:szCs w:val="28"/>
        </w:rPr>
        <w:t>38 560,35</w:t>
      </w:r>
      <w:r w:rsidRPr="00A322B2">
        <w:rPr>
          <w:snapToGrid w:val="0"/>
          <w:sz w:val="28"/>
          <w:szCs w:val="28"/>
        </w:rPr>
        <w:t xml:space="preserve"> рублей. Ежегодный прирост реальных распо</w:t>
      </w:r>
      <w:r w:rsidR="00E866AF">
        <w:rPr>
          <w:snapToGrid w:val="0"/>
          <w:sz w:val="28"/>
          <w:szCs w:val="28"/>
        </w:rPr>
        <w:t xml:space="preserve">лагаемых денежных доходов в 2021 и </w:t>
      </w:r>
      <w:r w:rsidRPr="00A322B2">
        <w:rPr>
          <w:snapToGrid w:val="0"/>
          <w:sz w:val="28"/>
          <w:szCs w:val="28"/>
        </w:rPr>
        <w:t xml:space="preserve">2023 годах ожидается в пределах </w:t>
      </w:r>
      <w:r w:rsidR="00E866AF">
        <w:rPr>
          <w:snapToGrid w:val="0"/>
          <w:sz w:val="28"/>
          <w:szCs w:val="28"/>
        </w:rPr>
        <w:t>1,5 %, в 2022 году – снижение на 0,6</w:t>
      </w:r>
      <w:r w:rsidRPr="00A322B2">
        <w:rPr>
          <w:snapToGrid w:val="0"/>
          <w:sz w:val="28"/>
          <w:szCs w:val="28"/>
        </w:rPr>
        <w:t xml:space="preserve"> %.</w:t>
      </w:r>
    </w:p>
    <w:p w:rsidR="00A322B2" w:rsidRPr="00A322B2"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Доля населения с денежными доходами ниже величины прожиточного минимума будет постепенно снижаться до 17,2 % в 2023 году.</w:t>
      </w:r>
    </w:p>
    <w:p w:rsidR="001830FA" w:rsidRDefault="00A322B2" w:rsidP="00A322B2">
      <w:pPr>
        <w:widowControl w:val="0"/>
        <w:autoSpaceDE w:val="0"/>
        <w:autoSpaceDN w:val="0"/>
        <w:adjustRightInd w:val="0"/>
        <w:ind w:firstLine="720"/>
        <w:jc w:val="both"/>
        <w:rPr>
          <w:snapToGrid w:val="0"/>
          <w:sz w:val="28"/>
          <w:szCs w:val="28"/>
        </w:rPr>
      </w:pPr>
      <w:r w:rsidRPr="00A322B2">
        <w:rPr>
          <w:snapToGrid w:val="0"/>
          <w:sz w:val="28"/>
          <w:szCs w:val="28"/>
        </w:rPr>
        <w:t>Величина прожиточного минимума в 2023 году составит 14 578 рублей, для трудоспособного населения – 15 526 рублей.</w:t>
      </w:r>
    </w:p>
    <w:p w:rsidR="00B5081E" w:rsidRPr="00B5081E" w:rsidRDefault="00B5081E" w:rsidP="00B5081E">
      <w:pPr>
        <w:autoSpaceDE w:val="0"/>
        <w:autoSpaceDN w:val="0"/>
        <w:adjustRightInd w:val="0"/>
        <w:spacing w:before="120" w:after="120"/>
        <w:ind w:firstLine="709"/>
        <w:jc w:val="both"/>
        <w:rPr>
          <w:rFonts w:ascii="Times New Roman CYR" w:hAnsi="Times New Roman CYR" w:cs="Times New Roman CYR"/>
          <w:i/>
          <w:sz w:val="28"/>
          <w:szCs w:val="28"/>
        </w:rPr>
      </w:pPr>
      <w:r w:rsidRPr="00B5081E">
        <w:rPr>
          <w:rFonts w:ascii="Times New Roman CYR" w:hAnsi="Times New Roman CYR" w:cs="Times New Roman CYR"/>
          <w:i/>
          <w:sz w:val="28"/>
          <w:szCs w:val="28"/>
        </w:rPr>
        <w:t>Изменение основных показателей прогноза, характеризующих уровень жизни населения, приведено в таблице.</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047"/>
        <w:gridCol w:w="776"/>
        <w:gridCol w:w="964"/>
        <w:gridCol w:w="964"/>
        <w:gridCol w:w="964"/>
        <w:gridCol w:w="964"/>
        <w:gridCol w:w="821"/>
        <w:gridCol w:w="851"/>
      </w:tblGrid>
      <w:tr w:rsidR="00B5081E" w:rsidRPr="00B5081E" w:rsidTr="00921719">
        <w:trPr>
          <w:tblHeader/>
          <w:jc w:val="center"/>
        </w:trPr>
        <w:tc>
          <w:tcPr>
            <w:tcW w:w="3047" w:type="dxa"/>
            <w:vMerge w:val="restart"/>
          </w:tcPr>
          <w:p w:rsidR="00B5081E" w:rsidRPr="00B5081E" w:rsidRDefault="00B5081E" w:rsidP="00921719">
            <w:pPr>
              <w:autoSpaceDE w:val="0"/>
              <w:autoSpaceDN w:val="0"/>
              <w:adjustRightInd w:val="0"/>
              <w:jc w:val="center"/>
              <w:rPr>
                <w:i/>
                <w:iCs/>
                <w:sz w:val="24"/>
                <w:szCs w:val="24"/>
              </w:rPr>
            </w:pPr>
            <w:r w:rsidRPr="00B5081E">
              <w:rPr>
                <w:i/>
                <w:iCs/>
                <w:sz w:val="24"/>
                <w:szCs w:val="24"/>
              </w:rPr>
              <w:br w:type="page"/>
              <w:t>Наименование показателей</w:t>
            </w:r>
          </w:p>
        </w:tc>
        <w:tc>
          <w:tcPr>
            <w:tcW w:w="776" w:type="dxa"/>
            <w:vMerge w:val="restart"/>
          </w:tcPr>
          <w:p w:rsidR="00B5081E" w:rsidRPr="00B5081E" w:rsidRDefault="00B5081E" w:rsidP="00921719">
            <w:pPr>
              <w:autoSpaceDE w:val="0"/>
              <w:autoSpaceDN w:val="0"/>
              <w:adjustRightInd w:val="0"/>
              <w:jc w:val="center"/>
              <w:rPr>
                <w:i/>
                <w:iCs/>
                <w:sz w:val="24"/>
                <w:szCs w:val="24"/>
              </w:rPr>
            </w:pPr>
            <w:r w:rsidRPr="00B5081E">
              <w:rPr>
                <w:rFonts w:ascii="Times New Roman CYR" w:hAnsi="Times New Roman CYR" w:cs="Times New Roman CYR"/>
                <w:i/>
                <w:iCs/>
                <w:sz w:val="24"/>
                <w:szCs w:val="24"/>
              </w:rPr>
              <w:t xml:space="preserve">Ед. </w:t>
            </w:r>
            <w:r w:rsidRPr="00B5081E">
              <w:rPr>
                <w:rFonts w:ascii="Times New Roman CYR" w:hAnsi="Times New Roman CYR" w:cs="Times New Roman CYR"/>
                <w:i/>
                <w:iCs/>
                <w:sz w:val="24"/>
                <w:szCs w:val="24"/>
              </w:rPr>
              <w:br/>
              <w:t>изм.</w:t>
            </w:r>
          </w:p>
        </w:tc>
        <w:tc>
          <w:tcPr>
            <w:tcW w:w="1928" w:type="dxa"/>
            <w:gridSpan w:val="2"/>
          </w:tcPr>
          <w:p w:rsidR="00CD664F" w:rsidRDefault="00B5081E" w:rsidP="00CD664F">
            <w:pPr>
              <w:jc w:val="center"/>
              <w:rPr>
                <w:i/>
                <w:sz w:val="24"/>
                <w:szCs w:val="24"/>
                <w:lang w:eastAsia="en-US"/>
              </w:rPr>
            </w:pPr>
            <w:r w:rsidRPr="00B5081E">
              <w:rPr>
                <w:i/>
                <w:sz w:val="24"/>
                <w:szCs w:val="24"/>
                <w:lang w:eastAsia="en-US"/>
              </w:rPr>
              <w:t xml:space="preserve">Прогноз для </w:t>
            </w:r>
            <w:r w:rsidR="00CD664F">
              <w:rPr>
                <w:i/>
                <w:sz w:val="24"/>
                <w:szCs w:val="24"/>
                <w:lang w:eastAsia="en-US"/>
              </w:rPr>
              <w:t>районного</w:t>
            </w:r>
          </w:p>
          <w:p w:rsidR="00B5081E" w:rsidRPr="00B5081E" w:rsidRDefault="00B5081E" w:rsidP="00CD664F">
            <w:pPr>
              <w:jc w:val="center"/>
              <w:rPr>
                <w:i/>
                <w:sz w:val="24"/>
                <w:szCs w:val="24"/>
                <w:lang w:eastAsia="en-US"/>
              </w:rPr>
            </w:pPr>
            <w:r w:rsidRPr="00B5081E">
              <w:rPr>
                <w:i/>
                <w:sz w:val="24"/>
                <w:szCs w:val="24"/>
                <w:lang w:eastAsia="en-US"/>
              </w:rPr>
              <w:t xml:space="preserve">бюджета </w:t>
            </w:r>
            <w:r w:rsidRPr="00B5081E">
              <w:rPr>
                <w:i/>
                <w:sz w:val="24"/>
                <w:szCs w:val="24"/>
                <w:lang w:eastAsia="en-US"/>
              </w:rPr>
              <w:br/>
              <w:t>на 2020</w:t>
            </w:r>
            <w:r w:rsidRPr="00B5081E">
              <w:rPr>
                <w:rFonts w:eastAsia="MS Mincho"/>
                <w:sz w:val="24"/>
                <w:szCs w:val="24"/>
                <w:lang w:eastAsia="ja-JP"/>
              </w:rPr>
              <w:t>-</w:t>
            </w:r>
            <w:r w:rsidRPr="00B5081E">
              <w:rPr>
                <w:i/>
                <w:sz w:val="24"/>
                <w:szCs w:val="24"/>
                <w:lang w:eastAsia="en-US"/>
              </w:rPr>
              <w:t>2022 гг.</w:t>
            </w:r>
          </w:p>
        </w:tc>
        <w:tc>
          <w:tcPr>
            <w:tcW w:w="1928" w:type="dxa"/>
            <w:gridSpan w:val="2"/>
          </w:tcPr>
          <w:p w:rsidR="00CD664F" w:rsidRDefault="00B5081E" w:rsidP="00CD664F">
            <w:pPr>
              <w:jc w:val="center"/>
              <w:rPr>
                <w:i/>
                <w:sz w:val="24"/>
                <w:szCs w:val="24"/>
                <w:lang w:eastAsia="en-US"/>
              </w:rPr>
            </w:pPr>
            <w:r w:rsidRPr="00B5081E">
              <w:rPr>
                <w:i/>
                <w:sz w:val="24"/>
                <w:szCs w:val="24"/>
                <w:lang w:eastAsia="en-US"/>
              </w:rPr>
              <w:t xml:space="preserve">Прогноз для </w:t>
            </w:r>
            <w:r w:rsidR="00CD664F">
              <w:rPr>
                <w:i/>
                <w:sz w:val="24"/>
                <w:szCs w:val="24"/>
                <w:lang w:eastAsia="en-US"/>
              </w:rPr>
              <w:t>районного</w:t>
            </w:r>
          </w:p>
          <w:p w:rsidR="00B5081E" w:rsidRPr="00B5081E" w:rsidRDefault="00B5081E" w:rsidP="00CD664F">
            <w:pPr>
              <w:jc w:val="center"/>
              <w:rPr>
                <w:i/>
                <w:sz w:val="24"/>
                <w:szCs w:val="24"/>
                <w:lang w:eastAsia="en-US"/>
              </w:rPr>
            </w:pPr>
            <w:r w:rsidRPr="00B5081E">
              <w:rPr>
                <w:i/>
                <w:sz w:val="24"/>
                <w:szCs w:val="24"/>
                <w:lang w:eastAsia="en-US"/>
              </w:rPr>
              <w:t xml:space="preserve">бюджета </w:t>
            </w:r>
            <w:r w:rsidRPr="00B5081E">
              <w:rPr>
                <w:i/>
                <w:sz w:val="24"/>
                <w:szCs w:val="24"/>
                <w:lang w:eastAsia="en-US"/>
              </w:rPr>
              <w:br/>
              <w:t>на 2021</w:t>
            </w:r>
            <w:r w:rsidRPr="00B5081E">
              <w:rPr>
                <w:rFonts w:eastAsia="MS Mincho"/>
                <w:sz w:val="24"/>
                <w:szCs w:val="24"/>
                <w:lang w:eastAsia="ja-JP"/>
              </w:rPr>
              <w:t>-</w:t>
            </w:r>
            <w:r w:rsidRPr="00B5081E">
              <w:rPr>
                <w:i/>
                <w:sz w:val="24"/>
                <w:szCs w:val="24"/>
                <w:lang w:eastAsia="en-US"/>
              </w:rPr>
              <w:t>2023 гг.</w:t>
            </w:r>
          </w:p>
        </w:tc>
        <w:tc>
          <w:tcPr>
            <w:tcW w:w="1672" w:type="dxa"/>
            <w:gridSpan w:val="2"/>
          </w:tcPr>
          <w:p w:rsidR="00B5081E" w:rsidRPr="00B5081E" w:rsidRDefault="00B5081E" w:rsidP="00921719">
            <w:pPr>
              <w:autoSpaceDE w:val="0"/>
              <w:autoSpaceDN w:val="0"/>
              <w:adjustRightInd w:val="0"/>
              <w:jc w:val="center"/>
              <w:rPr>
                <w:i/>
                <w:iCs/>
                <w:sz w:val="24"/>
                <w:szCs w:val="24"/>
              </w:rPr>
            </w:pPr>
            <w:r w:rsidRPr="00B5081E">
              <w:rPr>
                <w:i/>
                <w:iCs/>
                <w:sz w:val="24"/>
                <w:szCs w:val="24"/>
              </w:rPr>
              <w:t>Отклонение</w:t>
            </w:r>
            <w:r w:rsidRPr="00B5081E">
              <w:rPr>
                <w:i/>
                <w:iCs/>
                <w:sz w:val="24"/>
                <w:szCs w:val="24"/>
              </w:rPr>
              <w:br/>
              <w:t>от прогноза</w:t>
            </w:r>
          </w:p>
        </w:tc>
      </w:tr>
      <w:tr w:rsidR="00B5081E" w:rsidRPr="00B5081E" w:rsidTr="00921719">
        <w:trPr>
          <w:trHeight w:val="258"/>
          <w:tblHeader/>
          <w:jc w:val="center"/>
        </w:trPr>
        <w:tc>
          <w:tcPr>
            <w:tcW w:w="3047" w:type="dxa"/>
            <w:vMerge/>
            <w:vAlign w:val="center"/>
          </w:tcPr>
          <w:p w:rsidR="00B5081E" w:rsidRPr="00B5081E" w:rsidRDefault="00B5081E" w:rsidP="00921719">
            <w:pPr>
              <w:autoSpaceDE w:val="0"/>
              <w:autoSpaceDN w:val="0"/>
              <w:adjustRightInd w:val="0"/>
              <w:rPr>
                <w:sz w:val="24"/>
                <w:szCs w:val="24"/>
              </w:rPr>
            </w:pPr>
          </w:p>
        </w:tc>
        <w:tc>
          <w:tcPr>
            <w:tcW w:w="776" w:type="dxa"/>
            <w:vMerge/>
            <w:vAlign w:val="center"/>
          </w:tcPr>
          <w:p w:rsidR="00B5081E" w:rsidRPr="00B5081E" w:rsidRDefault="00B5081E" w:rsidP="00921719">
            <w:pPr>
              <w:autoSpaceDE w:val="0"/>
              <w:autoSpaceDN w:val="0"/>
              <w:adjustRightInd w:val="0"/>
              <w:rPr>
                <w:sz w:val="24"/>
                <w:szCs w:val="24"/>
              </w:rPr>
            </w:pPr>
          </w:p>
        </w:tc>
        <w:tc>
          <w:tcPr>
            <w:tcW w:w="964" w:type="dxa"/>
            <w:vAlign w:val="center"/>
          </w:tcPr>
          <w:p w:rsidR="00B5081E" w:rsidRPr="00B5081E" w:rsidRDefault="00B5081E" w:rsidP="00921719">
            <w:pPr>
              <w:autoSpaceDE w:val="0"/>
              <w:autoSpaceDN w:val="0"/>
              <w:adjustRightInd w:val="0"/>
              <w:jc w:val="center"/>
              <w:rPr>
                <w:i/>
                <w:iCs/>
                <w:sz w:val="24"/>
                <w:szCs w:val="24"/>
              </w:rPr>
            </w:pPr>
            <w:r w:rsidRPr="00B5081E">
              <w:rPr>
                <w:i/>
                <w:iCs/>
                <w:sz w:val="24"/>
                <w:szCs w:val="24"/>
              </w:rPr>
              <w:t>2021</w:t>
            </w:r>
          </w:p>
        </w:tc>
        <w:tc>
          <w:tcPr>
            <w:tcW w:w="964" w:type="dxa"/>
            <w:vAlign w:val="center"/>
          </w:tcPr>
          <w:p w:rsidR="00B5081E" w:rsidRPr="00B5081E" w:rsidRDefault="00B5081E" w:rsidP="00921719">
            <w:pPr>
              <w:autoSpaceDE w:val="0"/>
              <w:autoSpaceDN w:val="0"/>
              <w:adjustRightInd w:val="0"/>
              <w:jc w:val="center"/>
              <w:rPr>
                <w:i/>
                <w:iCs/>
                <w:sz w:val="24"/>
                <w:szCs w:val="24"/>
              </w:rPr>
            </w:pPr>
            <w:r w:rsidRPr="00B5081E">
              <w:rPr>
                <w:i/>
                <w:iCs/>
                <w:sz w:val="24"/>
                <w:szCs w:val="24"/>
              </w:rPr>
              <w:t>2022</w:t>
            </w:r>
          </w:p>
        </w:tc>
        <w:tc>
          <w:tcPr>
            <w:tcW w:w="964" w:type="dxa"/>
            <w:vAlign w:val="center"/>
          </w:tcPr>
          <w:p w:rsidR="00B5081E" w:rsidRPr="00B5081E" w:rsidRDefault="00B5081E" w:rsidP="00921719">
            <w:pPr>
              <w:autoSpaceDE w:val="0"/>
              <w:autoSpaceDN w:val="0"/>
              <w:adjustRightInd w:val="0"/>
              <w:jc w:val="center"/>
              <w:rPr>
                <w:i/>
                <w:iCs/>
                <w:sz w:val="24"/>
                <w:szCs w:val="24"/>
              </w:rPr>
            </w:pPr>
            <w:r w:rsidRPr="00B5081E">
              <w:rPr>
                <w:i/>
                <w:iCs/>
                <w:sz w:val="24"/>
                <w:szCs w:val="24"/>
              </w:rPr>
              <w:t>2021</w:t>
            </w:r>
          </w:p>
        </w:tc>
        <w:tc>
          <w:tcPr>
            <w:tcW w:w="964" w:type="dxa"/>
            <w:vAlign w:val="center"/>
          </w:tcPr>
          <w:p w:rsidR="00B5081E" w:rsidRPr="00B5081E" w:rsidRDefault="00B5081E" w:rsidP="00921719">
            <w:pPr>
              <w:autoSpaceDE w:val="0"/>
              <w:autoSpaceDN w:val="0"/>
              <w:adjustRightInd w:val="0"/>
              <w:jc w:val="center"/>
              <w:rPr>
                <w:i/>
                <w:iCs/>
                <w:sz w:val="24"/>
                <w:szCs w:val="24"/>
              </w:rPr>
            </w:pPr>
            <w:r w:rsidRPr="00B5081E">
              <w:rPr>
                <w:i/>
                <w:iCs/>
                <w:sz w:val="24"/>
                <w:szCs w:val="24"/>
              </w:rPr>
              <w:t>2022</w:t>
            </w:r>
          </w:p>
        </w:tc>
        <w:tc>
          <w:tcPr>
            <w:tcW w:w="821" w:type="dxa"/>
            <w:vAlign w:val="center"/>
          </w:tcPr>
          <w:p w:rsidR="00B5081E" w:rsidRPr="00B5081E" w:rsidRDefault="00B5081E" w:rsidP="00921719">
            <w:pPr>
              <w:autoSpaceDE w:val="0"/>
              <w:autoSpaceDN w:val="0"/>
              <w:adjustRightInd w:val="0"/>
              <w:jc w:val="center"/>
              <w:rPr>
                <w:i/>
                <w:iCs/>
                <w:sz w:val="24"/>
                <w:szCs w:val="24"/>
              </w:rPr>
            </w:pPr>
            <w:r w:rsidRPr="00B5081E">
              <w:rPr>
                <w:i/>
                <w:iCs/>
                <w:sz w:val="24"/>
                <w:szCs w:val="24"/>
              </w:rPr>
              <w:t>2021</w:t>
            </w:r>
          </w:p>
        </w:tc>
        <w:tc>
          <w:tcPr>
            <w:tcW w:w="851" w:type="dxa"/>
            <w:vAlign w:val="center"/>
          </w:tcPr>
          <w:p w:rsidR="00B5081E" w:rsidRPr="00B5081E" w:rsidRDefault="00B5081E" w:rsidP="00921719">
            <w:pPr>
              <w:autoSpaceDE w:val="0"/>
              <w:autoSpaceDN w:val="0"/>
              <w:adjustRightInd w:val="0"/>
              <w:jc w:val="center"/>
              <w:rPr>
                <w:i/>
                <w:iCs/>
                <w:sz w:val="24"/>
                <w:szCs w:val="24"/>
              </w:rPr>
            </w:pPr>
            <w:r w:rsidRPr="00B5081E">
              <w:rPr>
                <w:i/>
                <w:iCs/>
                <w:sz w:val="24"/>
                <w:szCs w:val="24"/>
              </w:rPr>
              <w:t>2022</w:t>
            </w:r>
          </w:p>
        </w:tc>
      </w:tr>
      <w:tr w:rsidR="00B5081E" w:rsidRPr="00B5081E" w:rsidTr="00921719">
        <w:trPr>
          <w:trHeight w:val="467"/>
          <w:jc w:val="center"/>
        </w:trPr>
        <w:tc>
          <w:tcPr>
            <w:tcW w:w="3047" w:type="dxa"/>
          </w:tcPr>
          <w:p w:rsidR="00B5081E" w:rsidRPr="00B5081E" w:rsidRDefault="00B5081E" w:rsidP="00921719">
            <w:pPr>
              <w:autoSpaceDE w:val="0"/>
              <w:autoSpaceDN w:val="0"/>
              <w:adjustRightInd w:val="0"/>
              <w:rPr>
                <w:i/>
                <w:iCs/>
                <w:sz w:val="24"/>
                <w:szCs w:val="24"/>
              </w:rPr>
            </w:pPr>
            <w:r w:rsidRPr="00B5081E">
              <w:rPr>
                <w:i/>
                <w:iCs/>
                <w:sz w:val="24"/>
                <w:szCs w:val="24"/>
              </w:rPr>
              <w:t>Среднедушевой денежный доход</w:t>
            </w:r>
          </w:p>
        </w:tc>
        <w:tc>
          <w:tcPr>
            <w:tcW w:w="776" w:type="dxa"/>
            <w:vAlign w:val="center"/>
          </w:tcPr>
          <w:p w:rsidR="00B5081E" w:rsidRPr="00B5081E" w:rsidRDefault="00B5081E" w:rsidP="00921719">
            <w:pPr>
              <w:autoSpaceDE w:val="0"/>
              <w:autoSpaceDN w:val="0"/>
              <w:adjustRightInd w:val="0"/>
              <w:jc w:val="center"/>
              <w:rPr>
                <w:i/>
                <w:iCs/>
                <w:sz w:val="24"/>
                <w:szCs w:val="24"/>
              </w:rPr>
            </w:pPr>
            <w:r w:rsidRPr="00B5081E">
              <w:rPr>
                <w:i/>
                <w:iCs/>
                <w:sz w:val="24"/>
                <w:szCs w:val="24"/>
              </w:rPr>
              <w:t>рублей</w:t>
            </w:r>
          </w:p>
        </w:tc>
        <w:tc>
          <w:tcPr>
            <w:tcW w:w="964" w:type="dxa"/>
            <w:vAlign w:val="center"/>
          </w:tcPr>
          <w:p w:rsidR="00B5081E" w:rsidRPr="00E74B0D" w:rsidRDefault="00E74B0D" w:rsidP="00921719">
            <w:pPr>
              <w:autoSpaceDE w:val="0"/>
              <w:autoSpaceDN w:val="0"/>
              <w:adjustRightInd w:val="0"/>
              <w:jc w:val="center"/>
              <w:rPr>
                <w:i/>
                <w:iCs/>
                <w:sz w:val="22"/>
                <w:szCs w:val="22"/>
              </w:rPr>
            </w:pPr>
            <w:r w:rsidRPr="00E74B0D">
              <w:rPr>
                <w:i/>
                <w:iCs/>
                <w:sz w:val="22"/>
                <w:szCs w:val="22"/>
              </w:rPr>
              <w:t>17 860,0</w:t>
            </w:r>
          </w:p>
        </w:tc>
        <w:tc>
          <w:tcPr>
            <w:tcW w:w="964" w:type="dxa"/>
            <w:vAlign w:val="center"/>
          </w:tcPr>
          <w:p w:rsidR="00B5081E" w:rsidRPr="00E74B0D" w:rsidRDefault="00E74B0D" w:rsidP="00921719">
            <w:pPr>
              <w:autoSpaceDE w:val="0"/>
              <w:autoSpaceDN w:val="0"/>
              <w:adjustRightInd w:val="0"/>
              <w:jc w:val="center"/>
              <w:rPr>
                <w:i/>
                <w:iCs/>
                <w:sz w:val="22"/>
                <w:szCs w:val="22"/>
              </w:rPr>
            </w:pPr>
            <w:r w:rsidRPr="00E74B0D">
              <w:rPr>
                <w:i/>
                <w:iCs/>
                <w:sz w:val="22"/>
                <w:szCs w:val="22"/>
              </w:rPr>
              <w:t>18 850,0</w:t>
            </w:r>
          </w:p>
        </w:tc>
        <w:tc>
          <w:tcPr>
            <w:tcW w:w="964"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18 164,1</w:t>
            </w:r>
          </w:p>
        </w:tc>
        <w:tc>
          <w:tcPr>
            <w:tcW w:w="964"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19 036,0</w:t>
            </w:r>
          </w:p>
        </w:tc>
        <w:tc>
          <w:tcPr>
            <w:tcW w:w="821"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+1,7*</w:t>
            </w:r>
          </w:p>
        </w:tc>
        <w:tc>
          <w:tcPr>
            <w:tcW w:w="851"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+0,99*</w:t>
            </w:r>
          </w:p>
        </w:tc>
      </w:tr>
      <w:tr w:rsidR="00B5081E" w:rsidRPr="00B5081E" w:rsidTr="00921719">
        <w:trPr>
          <w:jc w:val="center"/>
        </w:trPr>
        <w:tc>
          <w:tcPr>
            <w:tcW w:w="3047" w:type="dxa"/>
            <w:shd w:val="clear" w:color="auto" w:fill="auto"/>
            <w:vAlign w:val="center"/>
          </w:tcPr>
          <w:p w:rsidR="00B5081E" w:rsidRPr="00B5081E" w:rsidRDefault="00B5081E" w:rsidP="00921719">
            <w:pPr>
              <w:autoSpaceDE w:val="0"/>
              <w:autoSpaceDN w:val="0"/>
              <w:adjustRightInd w:val="0"/>
              <w:rPr>
                <w:i/>
                <w:iCs/>
                <w:sz w:val="24"/>
                <w:szCs w:val="24"/>
              </w:rPr>
            </w:pPr>
            <w:r w:rsidRPr="00B5081E">
              <w:rPr>
                <w:i/>
                <w:iCs/>
                <w:sz w:val="24"/>
                <w:szCs w:val="24"/>
              </w:rPr>
              <w:t>Реальные располагаемые денежные доходы населения</w:t>
            </w:r>
          </w:p>
        </w:tc>
        <w:tc>
          <w:tcPr>
            <w:tcW w:w="776" w:type="dxa"/>
            <w:shd w:val="clear" w:color="auto" w:fill="auto"/>
            <w:vAlign w:val="center"/>
          </w:tcPr>
          <w:p w:rsidR="00B5081E" w:rsidRPr="00B5081E" w:rsidRDefault="00B5081E" w:rsidP="00921719">
            <w:pPr>
              <w:autoSpaceDE w:val="0"/>
              <w:autoSpaceDN w:val="0"/>
              <w:adjustRightInd w:val="0"/>
              <w:jc w:val="center"/>
              <w:rPr>
                <w:i/>
                <w:iCs/>
                <w:sz w:val="24"/>
                <w:szCs w:val="24"/>
              </w:rPr>
            </w:pPr>
            <w:r w:rsidRPr="00B5081E">
              <w:rPr>
                <w:i/>
                <w:iCs/>
                <w:sz w:val="24"/>
                <w:szCs w:val="24"/>
              </w:rPr>
              <w:t>%</w:t>
            </w:r>
          </w:p>
        </w:tc>
        <w:tc>
          <w:tcPr>
            <w:tcW w:w="964" w:type="dxa"/>
            <w:shd w:val="clear" w:color="auto" w:fill="auto"/>
            <w:vAlign w:val="center"/>
          </w:tcPr>
          <w:p w:rsidR="00B5081E" w:rsidRPr="00E74B0D" w:rsidRDefault="00E74B0D" w:rsidP="00921719">
            <w:pPr>
              <w:autoSpaceDE w:val="0"/>
              <w:autoSpaceDN w:val="0"/>
              <w:adjustRightInd w:val="0"/>
              <w:jc w:val="center"/>
              <w:rPr>
                <w:i/>
                <w:iCs/>
                <w:sz w:val="22"/>
                <w:szCs w:val="22"/>
              </w:rPr>
            </w:pPr>
            <w:r w:rsidRPr="00E74B0D">
              <w:rPr>
                <w:i/>
                <w:iCs/>
                <w:sz w:val="22"/>
                <w:szCs w:val="22"/>
              </w:rPr>
              <w:t>101,4</w:t>
            </w:r>
          </w:p>
        </w:tc>
        <w:tc>
          <w:tcPr>
            <w:tcW w:w="964" w:type="dxa"/>
            <w:shd w:val="clear" w:color="auto" w:fill="auto"/>
            <w:vAlign w:val="center"/>
          </w:tcPr>
          <w:p w:rsidR="00B5081E" w:rsidRPr="00E74B0D" w:rsidRDefault="00E74B0D" w:rsidP="00921719">
            <w:pPr>
              <w:autoSpaceDE w:val="0"/>
              <w:autoSpaceDN w:val="0"/>
              <w:adjustRightInd w:val="0"/>
              <w:jc w:val="center"/>
              <w:rPr>
                <w:i/>
                <w:iCs/>
                <w:sz w:val="22"/>
                <w:szCs w:val="22"/>
              </w:rPr>
            </w:pPr>
            <w:r w:rsidRPr="00E74B0D">
              <w:rPr>
                <w:i/>
                <w:iCs/>
                <w:sz w:val="22"/>
                <w:szCs w:val="22"/>
              </w:rPr>
              <w:t>101,5</w:t>
            </w:r>
          </w:p>
        </w:tc>
        <w:tc>
          <w:tcPr>
            <w:tcW w:w="964" w:type="dxa"/>
            <w:shd w:val="clear" w:color="auto" w:fill="auto"/>
            <w:vAlign w:val="center"/>
          </w:tcPr>
          <w:p w:rsidR="00B5081E" w:rsidRPr="00E74B0D" w:rsidRDefault="000E6BBE" w:rsidP="00921719">
            <w:pPr>
              <w:autoSpaceDE w:val="0"/>
              <w:autoSpaceDN w:val="0"/>
              <w:adjustRightInd w:val="0"/>
              <w:jc w:val="center"/>
              <w:rPr>
                <w:i/>
                <w:iCs/>
                <w:sz w:val="22"/>
                <w:szCs w:val="22"/>
              </w:rPr>
            </w:pPr>
            <w:r>
              <w:rPr>
                <w:i/>
                <w:iCs/>
                <w:sz w:val="22"/>
                <w:szCs w:val="22"/>
              </w:rPr>
              <w:t>102,52</w:t>
            </w:r>
          </w:p>
        </w:tc>
        <w:tc>
          <w:tcPr>
            <w:tcW w:w="964" w:type="dxa"/>
            <w:shd w:val="clear" w:color="auto" w:fill="auto"/>
            <w:vAlign w:val="center"/>
          </w:tcPr>
          <w:p w:rsidR="00B5081E" w:rsidRPr="00E74B0D" w:rsidRDefault="000E6BBE" w:rsidP="00921719">
            <w:pPr>
              <w:autoSpaceDE w:val="0"/>
              <w:autoSpaceDN w:val="0"/>
              <w:adjustRightInd w:val="0"/>
              <w:jc w:val="center"/>
              <w:rPr>
                <w:i/>
                <w:iCs/>
                <w:sz w:val="22"/>
                <w:szCs w:val="22"/>
              </w:rPr>
            </w:pPr>
            <w:r>
              <w:rPr>
                <w:i/>
                <w:iCs/>
                <w:sz w:val="22"/>
                <w:szCs w:val="22"/>
              </w:rPr>
              <w:t>100,8</w:t>
            </w:r>
          </w:p>
        </w:tc>
        <w:tc>
          <w:tcPr>
            <w:tcW w:w="821" w:type="dxa"/>
            <w:shd w:val="clear" w:color="auto" w:fill="auto"/>
            <w:vAlign w:val="center"/>
          </w:tcPr>
          <w:p w:rsidR="00B5081E" w:rsidRPr="00E74B0D" w:rsidRDefault="000E6BBE" w:rsidP="00921719">
            <w:pPr>
              <w:autoSpaceDE w:val="0"/>
              <w:autoSpaceDN w:val="0"/>
              <w:adjustRightInd w:val="0"/>
              <w:jc w:val="center"/>
              <w:rPr>
                <w:i/>
                <w:iCs/>
                <w:sz w:val="22"/>
                <w:szCs w:val="22"/>
              </w:rPr>
            </w:pPr>
            <w:r>
              <w:rPr>
                <w:i/>
                <w:iCs/>
                <w:sz w:val="22"/>
                <w:szCs w:val="22"/>
              </w:rPr>
              <w:t>+1,1*</w:t>
            </w:r>
          </w:p>
        </w:tc>
        <w:tc>
          <w:tcPr>
            <w:tcW w:w="851" w:type="dxa"/>
            <w:shd w:val="clear" w:color="auto" w:fill="auto"/>
            <w:vAlign w:val="center"/>
          </w:tcPr>
          <w:p w:rsidR="00B5081E" w:rsidRPr="00E74B0D" w:rsidRDefault="000E6BBE" w:rsidP="00921719">
            <w:pPr>
              <w:autoSpaceDE w:val="0"/>
              <w:autoSpaceDN w:val="0"/>
              <w:adjustRightInd w:val="0"/>
              <w:jc w:val="center"/>
              <w:rPr>
                <w:i/>
                <w:iCs/>
                <w:sz w:val="22"/>
                <w:szCs w:val="22"/>
              </w:rPr>
            </w:pPr>
            <w:r>
              <w:rPr>
                <w:i/>
                <w:iCs/>
                <w:sz w:val="22"/>
                <w:szCs w:val="22"/>
              </w:rPr>
              <w:t>-0,7*</w:t>
            </w:r>
          </w:p>
        </w:tc>
      </w:tr>
      <w:tr w:rsidR="00B5081E" w:rsidRPr="00B5081E" w:rsidTr="00921719">
        <w:trPr>
          <w:jc w:val="center"/>
        </w:trPr>
        <w:tc>
          <w:tcPr>
            <w:tcW w:w="3047" w:type="dxa"/>
            <w:vAlign w:val="center"/>
          </w:tcPr>
          <w:p w:rsidR="00B5081E" w:rsidRPr="00B5081E" w:rsidRDefault="00B5081E" w:rsidP="00921719">
            <w:pPr>
              <w:autoSpaceDE w:val="0"/>
              <w:autoSpaceDN w:val="0"/>
              <w:adjustRightInd w:val="0"/>
              <w:rPr>
                <w:i/>
                <w:iCs/>
                <w:sz w:val="24"/>
                <w:szCs w:val="24"/>
              </w:rPr>
            </w:pPr>
            <w:r w:rsidRPr="00B5081E">
              <w:rPr>
                <w:i/>
                <w:iCs/>
                <w:sz w:val="24"/>
                <w:szCs w:val="24"/>
              </w:rPr>
              <w:t>Среднемесячная заработная плата</w:t>
            </w:r>
          </w:p>
        </w:tc>
        <w:tc>
          <w:tcPr>
            <w:tcW w:w="776" w:type="dxa"/>
            <w:vAlign w:val="center"/>
          </w:tcPr>
          <w:p w:rsidR="00B5081E" w:rsidRPr="00B5081E" w:rsidRDefault="00B5081E" w:rsidP="00921719">
            <w:pPr>
              <w:autoSpaceDE w:val="0"/>
              <w:autoSpaceDN w:val="0"/>
              <w:adjustRightInd w:val="0"/>
              <w:jc w:val="center"/>
              <w:rPr>
                <w:i/>
                <w:iCs/>
                <w:sz w:val="24"/>
                <w:szCs w:val="24"/>
              </w:rPr>
            </w:pPr>
            <w:r w:rsidRPr="00B5081E">
              <w:rPr>
                <w:i/>
                <w:iCs/>
                <w:sz w:val="24"/>
                <w:szCs w:val="24"/>
              </w:rPr>
              <w:t>рублей</w:t>
            </w:r>
          </w:p>
        </w:tc>
        <w:tc>
          <w:tcPr>
            <w:tcW w:w="964" w:type="dxa"/>
            <w:vAlign w:val="center"/>
          </w:tcPr>
          <w:p w:rsidR="00B5081E" w:rsidRPr="00E74B0D" w:rsidRDefault="00E74B0D" w:rsidP="00921719">
            <w:pPr>
              <w:autoSpaceDE w:val="0"/>
              <w:autoSpaceDN w:val="0"/>
              <w:adjustRightInd w:val="0"/>
              <w:jc w:val="center"/>
              <w:rPr>
                <w:i/>
                <w:iCs/>
                <w:sz w:val="22"/>
                <w:szCs w:val="22"/>
              </w:rPr>
            </w:pPr>
            <w:r w:rsidRPr="00E74B0D">
              <w:rPr>
                <w:i/>
                <w:iCs/>
                <w:sz w:val="22"/>
                <w:szCs w:val="22"/>
              </w:rPr>
              <w:t>33 429,95</w:t>
            </w:r>
          </w:p>
        </w:tc>
        <w:tc>
          <w:tcPr>
            <w:tcW w:w="964" w:type="dxa"/>
            <w:vAlign w:val="center"/>
          </w:tcPr>
          <w:p w:rsidR="00B5081E" w:rsidRPr="00E74B0D" w:rsidRDefault="00E74B0D" w:rsidP="00921719">
            <w:pPr>
              <w:autoSpaceDE w:val="0"/>
              <w:autoSpaceDN w:val="0"/>
              <w:adjustRightInd w:val="0"/>
              <w:jc w:val="center"/>
              <w:rPr>
                <w:i/>
                <w:iCs/>
                <w:sz w:val="22"/>
                <w:szCs w:val="22"/>
              </w:rPr>
            </w:pPr>
            <w:r>
              <w:rPr>
                <w:i/>
                <w:iCs/>
                <w:sz w:val="22"/>
                <w:szCs w:val="22"/>
              </w:rPr>
              <w:t>35 440,21</w:t>
            </w:r>
          </w:p>
        </w:tc>
        <w:tc>
          <w:tcPr>
            <w:tcW w:w="964"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34 986,91</w:t>
            </w:r>
          </w:p>
        </w:tc>
        <w:tc>
          <w:tcPr>
            <w:tcW w:w="964"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37 245,98</w:t>
            </w:r>
          </w:p>
        </w:tc>
        <w:tc>
          <w:tcPr>
            <w:tcW w:w="821"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+4,7*</w:t>
            </w:r>
          </w:p>
        </w:tc>
        <w:tc>
          <w:tcPr>
            <w:tcW w:w="851"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+5,1*</w:t>
            </w:r>
          </w:p>
        </w:tc>
      </w:tr>
      <w:tr w:rsidR="00B5081E" w:rsidRPr="00B5081E" w:rsidTr="00921719">
        <w:trPr>
          <w:jc w:val="center"/>
        </w:trPr>
        <w:tc>
          <w:tcPr>
            <w:tcW w:w="3047" w:type="dxa"/>
            <w:vAlign w:val="center"/>
          </w:tcPr>
          <w:p w:rsidR="00B5081E" w:rsidRPr="00B5081E" w:rsidRDefault="00B5081E" w:rsidP="00921719">
            <w:pPr>
              <w:autoSpaceDE w:val="0"/>
              <w:autoSpaceDN w:val="0"/>
              <w:adjustRightInd w:val="0"/>
              <w:rPr>
                <w:i/>
                <w:iCs/>
                <w:sz w:val="24"/>
                <w:szCs w:val="24"/>
              </w:rPr>
            </w:pPr>
            <w:r w:rsidRPr="00B5081E">
              <w:rPr>
                <w:i/>
                <w:iCs/>
                <w:sz w:val="24"/>
                <w:szCs w:val="24"/>
              </w:rPr>
              <w:t xml:space="preserve">Темп роста среднемесячной заработной платы </w:t>
            </w:r>
          </w:p>
        </w:tc>
        <w:tc>
          <w:tcPr>
            <w:tcW w:w="776" w:type="dxa"/>
            <w:vAlign w:val="center"/>
          </w:tcPr>
          <w:p w:rsidR="00B5081E" w:rsidRPr="00B5081E" w:rsidRDefault="00B5081E" w:rsidP="00921719">
            <w:pPr>
              <w:autoSpaceDE w:val="0"/>
              <w:autoSpaceDN w:val="0"/>
              <w:adjustRightInd w:val="0"/>
              <w:jc w:val="center"/>
              <w:rPr>
                <w:i/>
                <w:iCs/>
                <w:sz w:val="24"/>
                <w:szCs w:val="24"/>
              </w:rPr>
            </w:pPr>
            <w:r w:rsidRPr="00B5081E">
              <w:rPr>
                <w:i/>
                <w:iCs/>
                <w:sz w:val="24"/>
                <w:szCs w:val="24"/>
              </w:rPr>
              <w:t>%</w:t>
            </w:r>
          </w:p>
        </w:tc>
        <w:tc>
          <w:tcPr>
            <w:tcW w:w="964" w:type="dxa"/>
            <w:vAlign w:val="center"/>
          </w:tcPr>
          <w:p w:rsidR="00B5081E" w:rsidRPr="00E74B0D" w:rsidRDefault="00E74B0D" w:rsidP="00921719">
            <w:pPr>
              <w:autoSpaceDE w:val="0"/>
              <w:autoSpaceDN w:val="0"/>
              <w:adjustRightInd w:val="0"/>
              <w:jc w:val="center"/>
              <w:rPr>
                <w:i/>
                <w:iCs/>
                <w:sz w:val="22"/>
                <w:szCs w:val="22"/>
              </w:rPr>
            </w:pPr>
            <w:r>
              <w:rPr>
                <w:i/>
                <w:iCs/>
                <w:sz w:val="22"/>
                <w:szCs w:val="22"/>
              </w:rPr>
              <w:t>106,0</w:t>
            </w:r>
          </w:p>
        </w:tc>
        <w:tc>
          <w:tcPr>
            <w:tcW w:w="964" w:type="dxa"/>
            <w:vAlign w:val="center"/>
          </w:tcPr>
          <w:p w:rsidR="00B5081E" w:rsidRPr="00E74B0D" w:rsidRDefault="00E74B0D" w:rsidP="00921719">
            <w:pPr>
              <w:autoSpaceDE w:val="0"/>
              <w:autoSpaceDN w:val="0"/>
              <w:adjustRightInd w:val="0"/>
              <w:jc w:val="center"/>
              <w:rPr>
                <w:i/>
                <w:iCs/>
                <w:sz w:val="22"/>
                <w:szCs w:val="22"/>
              </w:rPr>
            </w:pPr>
            <w:r>
              <w:rPr>
                <w:i/>
                <w:iCs/>
                <w:sz w:val="22"/>
                <w:szCs w:val="22"/>
              </w:rPr>
              <w:t>106,01</w:t>
            </w:r>
          </w:p>
        </w:tc>
        <w:tc>
          <w:tcPr>
            <w:tcW w:w="964"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106,35</w:t>
            </w:r>
          </w:p>
        </w:tc>
        <w:tc>
          <w:tcPr>
            <w:tcW w:w="964"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106,46</w:t>
            </w:r>
          </w:p>
        </w:tc>
        <w:tc>
          <w:tcPr>
            <w:tcW w:w="821"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+0,3*</w:t>
            </w:r>
          </w:p>
        </w:tc>
        <w:tc>
          <w:tcPr>
            <w:tcW w:w="851" w:type="dxa"/>
            <w:vAlign w:val="center"/>
          </w:tcPr>
          <w:p w:rsidR="00B5081E" w:rsidRPr="00E74B0D" w:rsidRDefault="000E6BBE" w:rsidP="00921719">
            <w:pPr>
              <w:autoSpaceDE w:val="0"/>
              <w:autoSpaceDN w:val="0"/>
              <w:adjustRightInd w:val="0"/>
              <w:jc w:val="center"/>
              <w:rPr>
                <w:i/>
                <w:iCs/>
                <w:sz w:val="22"/>
                <w:szCs w:val="22"/>
              </w:rPr>
            </w:pPr>
            <w:r>
              <w:rPr>
                <w:i/>
                <w:iCs/>
                <w:sz w:val="22"/>
                <w:szCs w:val="22"/>
              </w:rPr>
              <w:t>+0,4*</w:t>
            </w:r>
          </w:p>
        </w:tc>
      </w:tr>
    </w:tbl>
    <w:p w:rsidR="00B5081E" w:rsidRPr="00B5081E" w:rsidRDefault="00B5081E" w:rsidP="00B5081E">
      <w:pPr>
        <w:widowControl w:val="0"/>
        <w:autoSpaceDE w:val="0"/>
        <w:autoSpaceDN w:val="0"/>
        <w:adjustRightInd w:val="0"/>
        <w:spacing w:before="60" w:after="60"/>
        <w:jc w:val="both"/>
        <w:rPr>
          <w:rFonts w:ascii="Times New Roman CYR" w:hAnsi="Times New Roman CYR" w:cs="Times New Roman CYR"/>
          <w:i/>
          <w:iCs/>
          <w:sz w:val="24"/>
          <w:szCs w:val="24"/>
        </w:rPr>
      </w:pPr>
      <w:r w:rsidRPr="00B5081E">
        <w:rPr>
          <w:rFonts w:ascii="Times New Roman CYR" w:hAnsi="Times New Roman CYR" w:cs="Times New Roman CYR"/>
          <w:i/>
          <w:iCs/>
          <w:sz w:val="24"/>
          <w:szCs w:val="24"/>
        </w:rPr>
        <w:t>* - процентных пунктов</w:t>
      </w:r>
    </w:p>
    <w:p w:rsidR="00B5081E" w:rsidRPr="004B5756" w:rsidRDefault="00B5081E" w:rsidP="00B5081E">
      <w:pPr>
        <w:widowControl w:val="0"/>
        <w:ind w:firstLine="709"/>
        <w:jc w:val="both"/>
        <w:rPr>
          <w:i/>
          <w:sz w:val="28"/>
          <w:szCs w:val="28"/>
        </w:rPr>
      </w:pPr>
      <w:r w:rsidRPr="007055DF">
        <w:rPr>
          <w:i/>
          <w:iCs/>
          <w:sz w:val="28"/>
          <w:szCs w:val="28"/>
        </w:rPr>
        <w:t>Размер среднедушевого денежного дохода в 2021</w:t>
      </w:r>
      <w:r w:rsidRPr="007055DF">
        <w:rPr>
          <w:rFonts w:eastAsia="MS Mincho"/>
          <w:sz w:val="28"/>
          <w:szCs w:val="28"/>
          <w:lang w:eastAsia="ja-JP"/>
        </w:rPr>
        <w:t>–</w:t>
      </w:r>
      <w:r w:rsidRPr="007055DF">
        <w:rPr>
          <w:i/>
          <w:iCs/>
          <w:sz w:val="28"/>
          <w:szCs w:val="28"/>
        </w:rPr>
        <w:t>2022 годах</w:t>
      </w:r>
      <w:r w:rsidRPr="007055DF">
        <w:rPr>
          <w:i/>
          <w:snapToGrid w:val="0"/>
          <w:sz w:val="28"/>
          <w:szCs w:val="28"/>
        </w:rPr>
        <w:t xml:space="preserve"> </w:t>
      </w:r>
      <w:r>
        <w:rPr>
          <w:i/>
          <w:sz w:val="28"/>
          <w:szCs w:val="28"/>
        </w:rPr>
        <w:t>пересмотрен</w:t>
      </w:r>
      <w:r w:rsidRPr="007055DF">
        <w:rPr>
          <w:i/>
          <w:sz w:val="28"/>
          <w:szCs w:val="28"/>
        </w:rPr>
        <w:t xml:space="preserve"> с </w:t>
      </w:r>
      <w:r w:rsidRPr="004B5756">
        <w:rPr>
          <w:i/>
          <w:sz w:val="28"/>
          <w:szCs w:val="28"/>
        </w:rPr>
        <w:t xml:space="preserve">учетом </w:t>
      </w:r>
      <w:r w:rsidRPr="004B5756">
        <w:rPr>
          <w:i/>
          <w:iCs/>
          <w:sz w:val="28"/>
          <w:szCs w:val="28"/>
        </w:rPr>
        <w:t xml:space="preserve">фактического значения в базовом 2019 году (оценка – </w:t>
      </w:r>
      <w:r w:rsidR="000E6BBE">
        <w:rPr>
          <w:i/>
          <w:iCs/>
          <w:sz w:val="28"/>
          <w:szCs w:val="28"/>
        </w:rPr>
        <w:t>16 090,0</w:t>
      </w:r>
      <w:r w:rsidRPr="004B5756">
        <w:rPr>
          <w:i/>
          <w:iCs/>
          <w:sz w:val="28"/>
          <w:szCs w:val="28"/>
        </w:rPr>
        <w:t>.</w:t>
      </w:r>
      <w:r>
        <w:rPr>
          <w:i/>
          <w:iCs/>
          <w:sz w:val="28"/>
          <w:szCs w:val="28"/>
        </w:rPr>
        <w:t> </w:t>
      </w:r>
      <w:r w:rsidRPr="004B5756">
        <w:rPr>
          <w:i/>
          <w:iCs/>
          <w:sz w:val="28"/>
          <w:szCs w:val="28"/>
        </w:rPr>
        <w:t xml:space="preserve">рублей, факт – </w:t>
      </w:r>
      <w:r w:rsidR="000E6BBE">
        <w:rPr>
          <w:i/>
          <w:iCs/>
          <w:sz w:val="28"/>
          <w:szCs w:val="28"/>
        </w:rPr>
        <w:t>16 367,2</w:t>
      </w:r>
      <w:r>
        <w:rPr>
          <w:i/>
          <w:iCs/>
          <w:sz w:val="28"/>
          <w:szCs w:val="28"/>
        </w:rPr>
        <w:t> </w:t>
      </w:r>
      <w:r w:rsidRPr="004B5756">
        <w:rPr>
          <w:i/>
          <w:iCs/>
          <w:sz w:val="28"/>
          <w:szCs w:val="28"/>
        </w:rPr>
        <w:t>рублей) и изменения методики расчета показателей денежных доходов и расходов населения</w:t>
      </w:r>
      <w:r w:rsidRPr="004B5756">
        <w:rPr>
          <w:i/>
          <w:sz w:val="28"/>
          <w:szCs w:val="28"/>
        </w:rPr>
        <w:t>.</w:t>
      </w:r>
    </w:p>
    <w:p w:rsidR="00B5081E" w:rsidRDefault="00B5081E" w:rsidP="00B5081E">
      <w:pPr>
        <w:widowControl w:val="0"/>
        <w:ind w:firstLine="709"/>
        <w:jc w:val="both"/>
        <w:rPr>
          <w:rFonts w:ascii="Times New Roman CYR" w:hAnsi="Times New Roman CYR" w:cs="Times New Roman CYR"/>
          <w:i/>
          <w:spacing w:val="-2"/>
          <w:sz w:val="28"/>
          <w:szCs w:val="28"/>
        </w:rPr>
      </w:pPr>
      <w:r w:rsidRPr="004B5756">
        <w:rPr>
          <w:i/>
          <w:sz w:val="28"/>
          <w:szCs w:val="28"/>
        </w:rPr>
        <w:t xml:space="preserve">Отклонение величины </w:t>
      </w:r>
      <w:r w:rsidRPr="004B5756">
        <w:rPr>
          <w:rFonts w:ascii="Times New Roman CYR" w:hAnsi="Times New Roman CYR" w:cs="Times New Roman CYR"/>
          <w:i/>
          <w:spacing w:val="-2"/>
          <w:sz w:val="28"/>
          <w:szCs w:val="28"/>
        </w:rPr>
        <w:t xml:space="preserve">заработной платы </w:t>
      </w:r>
      <w:r w:rsidRPr="004B5756">
        <w:rPr>
          <w:i/>
          <w:iCs/>
          <w:sz w:val="28"/>
          <w:szCs w:val="28"/>
        </w:rPr>
        <w:t xml:space="preserve">в </w:t>
      </w:r>
      <w:r w:rsidRPr="004B5756">
        <w:rPr>
          <w:i/>
          <w:sz w:val="28"/>
          <w:szCs w:val="28"/>
          <w:lang w:eastAsia="ko-KR"/>
        </w:rPr>
        <w:t>2021–2022</w:t>
      </w:r>
      <w:r w:rsidRPr="004B5756">
        <w:rPr>
          <w:sz w:val="28"/>
          <w:szCs w:val="28"/>
          <w:lang w:eastAsia="ko-KR"/>
        </w:rPr>
        <w:t xml:space="preserve"> </w:t>
      </w:r>
      <w:r w:rsidRPr="004B5756">
        <w:rPr>
          <w:i/>
          <w:iCs/>
          <w:sz w:val="28"/>
          <w:szCs w:val="28"/>
        </w:rPr>
        <w:t xml:space="preserve">годах </w:t>
      </w:r>
      <w:r w:rsidRPr="004B5756">
        <w:rPr>
          <w:i/>
          <w:sz w:val="28"/>
          <w:szCs w:val="28"/>
        </w:rPr>
        <w:t>обусловлено уточнением фактического значения в базовом 2019 году (</w:t>
      </w:r>
      <w:r w:rsidRPr="004B5756">
        <w:rPr>
          <w:i/>
          <w:iCs/>
          <w:sz w:val="28"/>
          <w:szCs w:val="28"/>
        </w:rPr>
        <w:t xml:space="preserve">оценка – </w:t>
      </w:r>
      <w:r w:rsidR="000E6BBE">
        <w:rPr>
          <w:i/>
          <w:iCs/>
          <w:sz w:val="28"/>
          <w:szCs w:val="28"/>
        </w:rPr>
        <w:t>29 980,0</w:t>
      </w:r>
      <w:r>
        <w:rPr>
          <w:i/>
          <w:iCs/>
          <w:sz w:val="28"/>
          <w:szCs w:val="28"/>
        </w:rPr>
        <w:t> </w:t>
      </w:r>
      <w:r w:rsidRPr="004B5756">
        <w:rPr>
          <w:i/>
          <w:iCs/>
          <w:sz w:val="28"/>
          <w:szCs w:val="28"/>
        </w:rPr>
        <w:t xml:space="preserve">рублей, факт – </w:t>
      </w:r>
      <w:r w:rsidR="000E6BBE">
        <w:rPr>
          <w:i/>
          <w:iCs/>
          <w:sz w:val="28"/>
          <w:szCs w:val="28"/>
        </w:rPr>
        <w:t>30 478,9</w:t>
      </w:r>
      <w:r w:rsidRPr="004B5756">
        <w:rPr>
          <w:i/>
          <w:iCs/>
          <w:sz w:val="28"/>
          <w:szCs w:val="28"/>
        </w:rPr>
        <w:t xml:space="preserve"> тыс.</w:t>
      </w:r>
      <w:r>
        <w:rPr>
          <w:i/>
          <w:iCs/>
          <w:sz w:val="28"/>
          <w:szCs w:val="28"/>
        </w:rPr>
        <w:t> </w:t>
      </w:r>
      <w:r w:rsidRPr="004B5756">
        <w:rPr>
          <w:i/>
          <w:iCs/>
          <w:sz w:val="28"/>
          <w:szCs w:val="28"/>
        </w:rPr>
        <w:t>рублей</w:t>
      </w:r>
      <w:r w:rsidRPr="004B5756">
        <w:rPr>
          <w:rFonts w:ascii="Times New Roman CYR" w:hAnsi="Times New Roman CYR" w:cs="Times New Roman CYR"/>
          <w:i/>
          <w:spacing w:val="-2"/>
          <w:sz w:val="28"/>
          <w:szCs w:val="28"/>
        </w:rPr>
        <w:t>), а т</w:t>
      </w:r>
      <w:r w:rsidRPr="004B5756">
        <w:rPr>
          <w:i/>
          <w:sz w:val="28"/>
          <w:szCs w:val="28"/>
        </w:rPr>
        <w:t xml:space="preserve">акже </w:t>
      </w:r>
      <w:r w:rsidRPr="004B5756">
        <w:rPr>
          <w:rFonts w:ascii="Times New Roman CYR" w:hAnsi="Times New Roman CYR" w:cs="Times New Roman CYR"/>
          <w:i/>
          <w:spacing w:val="-2"/>
          <w:sz w:val="28"/>
          <w:szCs w:val="28"/>
        </w:rPr>
        <w:t>незапланированными в 2020 году компенсационными</w:t>
      </w:r>
      <w:r w:rsidRPr="007055DF">
        <w:rPr>
          <w:rFonts w:ascii="Times New Roman CYR" w:hAnsi="Times New Roman CYR" w:cs="Times New Roman CYR"/>
          <w:i/>
          <w:spacing w:val="-2"/>
          <w:sz w:val="28"/>
          <w:szCs w:val="28"/>
        </w:rPr>
        <w:t xml:space="preserve"> выплатами работникам крупных и средних организаций (в том </w:t>
      </w:r>
      <w:r w:rsidRPr="007055DF">
        <w:rPr>
          <w:rFonts w:ascii="Times New Roman CYR" w:hAnsi="Times New Roman CYR" w:cs="Times New Roman CYR"/>
          <w:i/>
          <w:spacing w:val="-2"/>
          <w:sz w:val="28"/>
          <w:szCs w:val="28"/>
        </w:rPr>
        <w:lastRenderedPageBreak/>
        <w:t>числе бюджетных организаций здравоохранения и</w:t>
      </w:r>
      <w:r>
        <w:rPr>
          <w:rFonts w:ascii="Times New Roman CYR" w:hAnsi="Times New Roman CYR" w:cs="Times New Roman CYR"/>
          <w:i/>
          <w:spacing w:val="-2"/>
          <w:sz w:val="28"/>
          <w:szCs w:val="28"/>
        </w:rPr>
        <w:t> </w:t>
      </w:r>
      <w:r w:rsidRPr="007055DF">
        <w:rPr>
          <w:rFonts w:ascii="Times New Roman CYR" w:hAnsi="Times New Roman CYR" w:cs="Times New Roman CYR"/>
          <w:i/>
          <w:spacing w:val="-2"/>
          <w:sz w:val="28"/>
          <w:szCs w:val="28"/>
        </w:rPr>
        <w:t>социальной защиты) в связи с распространением новой коронавирусной инфекции.</w:t>
      </w:r>
    </w:p>
    <w:p w:rsidR="00A66809" w:rsidRPr="00432A87" w:rsidRDefault="00A66809" w:rsidP="004579A7">
      <w:pPr>
        <w:widowControl w:val="0"/>
        <w:autoSpaceDE w:val="0"/>
        <w:autoSpaceDN w:val="0"/>
        <w:adjustRightInd w:val="0"/>
        <w:jc w:val="both"/>
        <w:rPr>
          <w:rFonts w:ascii="Times New Roman CYR" w:eastAsiaTheme="minorHAnsi" w:hAnsi="Times New Roman CYR" w:cs="Times New Roman CYR"/>
          <w:b/>
          <w:sz w:val="32"/>
          <w:szCs w:val="32"/>
          <w:lang w:eastAsia="en-US"/>
        </w:rPr>
      </w:pPr>
    </w:p>
    <w:p w:rsidR="00310372" w:rsidRPr="006C27D1" w:rsidRDefault="00310372" w:rsidP="00D0199F">
      <w:pPr>
        <w:widowControl w:val="0"/>
        <w:autoSpaceDE w:val="0"/>
        <w:autoSpaceDN w:val="0"/>
        <w:adjustRightInd w:val="0"/>
        <w:spacing w:after="60"/>
        <w:ind w:firstLine="720"/>
        <w:jc w:val="center"/>
        <w:rPr>
          <w:rFonts w:ascii="Times New Roman CYR" w:eastAsiaTheme="minorHAnsi" w:hAnsi="Times New Roman CYR" w:cs="Times New Roman CYR"/>
          <w:b/>
          <w:sz w:val="28"/>
          <w:szCs w:val="28"/>
          <w:lang w:eastAsia="en-US"/>
        </w:rPr>
      </w:pPr>
      <w:r w:rsidRPr="006C27D1">
        <w:rPr>
          <w:rFonts w:ascii="Times New Roman CYR" w:eastAsiaTheme="minorHAnsi" w:hAnsi="Times New Roman CYR" w:cs="Times New Roman CYR"/>
          <w:b/>
          <w:sz w:val="28"/>
          <w:szCs w:val="28"/>
          <w:lang w:eastAsia="en-US"/>
        </w:rPr>
        <w:t>Рынок труда</w:t>
      </w:r>
    </w:p>
    <w:p w:rsidR="00310372" w:rsidRPr="00432A87" w:rsidRDefault="00310372" w:rsidP="00B05C4E">
      <w:pPr>
        <w:widowControl w:val="0"/>
        <w:autoSpaceDE w:val="0"/>
        <w:autoSpaceDN w:val="0"/>
        <w:adjustRightInd w:val="0"/>
        <w:spacing w:after="60"/>
        <w:ind w:firstLine="720"/>
        <w:jc w:val="both"/>
        <w:rPr>
          <w:rFonts w:ascii="Times New Roman CYR" w:eastAsiaTheme="minorHAnsi" w:hAnsi="Times New Roman CYR" w:cs="Times New Roman CYR"/>
          <w:b/>
          <w:sz w:val="28"/>
          <w:szCs w:val="28"/>
          <w:lang w:eastAsia="en-US"/>
        </w:rPr>
      </w:pPr>
    </w:p>
    <w:p w:rsidR="00A66809" w:rsidRPr="00A66809" w:rsidRDefault="00A66809" w:rsidP="00A66809">
      <w:pPr>
        <w:ind w:firstLine="709"/>
        <w:jc w:val="both"/>
        <w:rPr>
          <w:sz w:val="28"/>
          <w:szCs w:val="28"/>
        </w:rPr>
      </w:pPr>
      <w:r w:rsidRPr="00A66809">
        <w:rPr>
          <w:sz w:val="28"/>
          <w:szCs w:val="28"/>
        </w:rPr>
        <w:t xml:space="preserve">На протяжении последних лет в </w:t>
      </w:r>
      <w:r>
        <w:rPr>
          <w:sz w:val="28"/>
          <w:szCs w:val="28"/>
        </w:rPr>
        <w:t>районе</w:t>
      </w:r>
      <w:r w:rsidRPr="00A66809">
        <w:rPr>
          <w:sz w:val="28"/>
          <w:szCs w:val="28"/>
        </w:rPr>
        <w:t xml:space="preserve"> наблюдались тенденции, свидетельствующие об улучшении ситуации в сфере занятости населения и на рынке труда. Однако, ситуация, складывающаяся в отраслях </w:t>
      </w:r>
      <w:r>
        <w:rPr>
          <w:sz w:val="28"/>
          <w:szCs w:val="28"/>
        </w:rPr>
        <w:t>районной</w:t>
      </w:r>
      <w:r w:rsidRPr="00A66809">
        <w:rPr>
          <w:sz w:val="28"/>
          <w:szCs w:val="28"/>
        </w:rPr>
        <w:t xml:space="preserve"> экономики в период распространения новой коронавирусной инфекции, неблагоприятно отразилась на рынке труда </w:t>
      </w:r>
      <w:r>
        <w:rPr>
          <w:sz w:val="28"/>
          <w:szCs w:val="28"/>
        </w:rPr>
        <w:t>района</w:t>
      </w:r>
      <w:r w:rsidRPr="00A66809">
        <w:rPr>
          <w:sz w:val="28"/>
          <w:szCs w:val="28"/>
        </w:rPr>
        <w:t>.</w:t>
      </w:r>
    </w:p>
    <w:p w:rsidR="00A66809" w:rsidRDefault="00A66809" w:rsidP="004579A7">
      <w:pPr>
        <w:ind w:firstLine="709"/>
        <w:jc w:val="both"/>
        <w:rPr>
          <w:sz w:val="28"/>
          <w:szCs w:val="28"/>
        </w:rPr>
      </w:pPr>
      <w:r w:rsidRPr="00A66809">
        <w:rPr>
          <w:sz w:val="28"/>
          <w:szCs w:val="28"/>
        </w:rPr>
        <w:t xml:space="preserve">Так, численность официально зарегистрированных безработных граждан на 01.07.2020 достигла </w:t>
      </w:r>
      <w:r>
        <w:rPr>
          <w:sz w:val="28"/>
          <w:szCs w:val="28"/>
        </w:rPr>
        <w:t>230</w:t>
      </w:r>
      <w:r w:rsidRPr="00A66809">
        <w:rPr>
          <w:sz w:val="28"/>
          <w:szCs w:val="28"/>
        </w:rPr>
        <w:t xml:space="preserve"> человек и увеличилась на </w:t>
      </w:r>
      <w:r>
        <w:rPr>
          <w:sz w:val="28"/>
          <w:szCs w:val="28"/>
        </w:rPr>
        <w:t>159</w:t>
      </w:r>
      <w:r w:rsidRPr="00A66809">
        <w:rPr>
          <w:sz w:val="28"/>
          <w:szCs w:val="28"/>
        </w:rPr>
        <w:t xml:space="preserve"> тыс. человек относительно начала года.</w:t>
      </w:r>
    </w:p>
    <w:p w:rsidR="00735A91" w:rsidRPr="00735A91" w:rsidRDefault="00735A91" w:rsidP="00735A91">
      <w:pPr>
        <w:widowControl w:val="0"/>
        <w:ind w:firstLine="709"/>
        <w:jc w:val="both"/>
        <w:rPr>
          <w:sz w:val="28"/>
          <w:szCs w:val="28"/>
        </w:rPr>
      </w:pPr>
      <w:r w:rsidRPr="00735A91">
        <w:rPr>
          <w:sz w:val="28"/>
          <w:szCs w:val="28"/>
        </w:rPr>
        <w:t>Для преодоления кризисных явлений в крае в рамках государственной программы Красноярского края «Содействие занятости населения» реализуются мероприятия, направленные на повышение сбалансированности спроса и предложения рабочей силы на рынке труда, эффективности процессов формирования и использования местных трудовых ресурсов. В прогнозном периоде реализация указанных мер будет продолжена.</w:t>
      </w:r>
    </w:p>
    <w:p w:rsidR="00D93A6C" w:rsidRPr="00432A87" w:rsidRDefault="00735A91" w:rsidP="00735A91">
      <w:pPr>
        <w:widowControl w:val="0"/>
        <w:ind w:firstLine="709"/>
        <w:jc w:val="both"/>
        <w:rPr>
          <w:sz w:val="28"/>
          <w:szCs w:val="28"/>
        </w:rPr>
      </w:pPr>
      <w:r w:rsidRPr="00735A91">
        <w:rPr>
          <w:sz w:val="28"/>
          <w:szCs w:val="28"/>
        </w:rPr>
        <w:t>В 2021-2023 годах прогнозируется восстановление стабильности на общем рынке труда с наметившейся тенденцией к постепенному снижению основных показател</w:t>
      </w:r>
      <w:r>
        <w:rPr>
          <w:sz w:val="28"/>
          <w:szCs w:val="28"/>
        </w:rPr>
        <w:t>ей, характеризующих безработицу</w:t>
      </w:r>
      <w:r w:rsidR="00D93A6C" w:rsidRPr="00432A87">
        <w:rPr>
          <w:sz w:val="28"/>
          <w:szCs w:val="28"/>
        </w:rPr>
        <w:t>.</w:t>
      </w:r>
    </w:p>
    <w:p w:rsidR="00735A91" w:rsidRPr="00ED6456" w:rsidRDefault="00ED6456" w:rsidP="00ED6456">
      <w:pPr>
        <w:autoSpaceDE w:val="0"/>
        <w:autoSpaceDN w:val="0"/>
        <w:adjustRightInd w:val="0"/>
        <w:jc w:val="both"/>
        <w:rPr>
          <w:sz w:val="28"/>
          <w:szCs w:val="28"/>
        </w:rPr>
      </w:pPr>
      <w:r>
        <w:rPr>
          <w:sz w:val="28"/>
          <w:szCs w:val="28"/>
        </w:rPr>
        <w:t xml:space="preserve">          </w:t>
      </w:r>
      <w:r w:rsidR="00735A91" w:rsidRPr="00ED6456">
        <w:rPr>
          <w:sz w:val="28"/>
          <w:szCs w:val="28"/>
        </w:rPr>
        <w:t xml:space="preserve">Согласно базовому варианту прогноза численность трудовых ресурсов </w:t>
      </w:r>
      <w:r>
        <w:rPr>
          <w:sz w:val="28"/>
          <w:szCs w:val="28"/>
        </w:rPr>
        <w:t>уменьшится</w:t>
      </w:r>
      <w:r w:rsidR="00735A91" w:rsidRPr="00ED6456">
        <w:rPr>
          <w:sz w:val="28"/>
          <w:szCs w:val="28"/>
        </w:rPr>
        <w:t xml:space="preserve"> с </w:t>
      </w:r>
      <w:r>
        <w:rPr>
          <w:sz w:val="28"/>
          <w:szCs w:val="28"/>
        </w:rPr>
        <w:t>5,369</w:t>
      </w:r>
      <w:r w:rsidR="00735A91" w:rsidRPr="00ED6456">
        <w:rPr>
          <w:sz w:val="28"/>
          <w:szCs w:val="28"/>
        </w:rPr>
        <w:t xml:space="preserve"> тыс. человек в 2020 году (оценка) до </w:t>
      </w:r>
      <w:r>
        <w:rPr>
          <w:sz w:val="28"/>
          <w:szCs w:val="28"/>
        </w:rPr>
        <w:t>5,357</w:t>
      </w:r>
      <w:r w:rsidR="00735A91" w:rsidRPr="00ED6456">
        <w:rPr>
          <w:sz w:val="28"/>
          <w:szCs w:val="28"/>
        </w:rPr>
        <w:t xml:space="preserve"> тыс. человек в 2021 году и </w:t>
      </w:r>
      <w:r>
        <w:rPr>
          <w:sz w:val="28"/>
          <w:szCs w:val="28"/>
        </w:rPr>
        <w:t>5,344</w:t>
      </w:r>
      <w:r w:rsidR="00735A91" w:rsidRPr="00ED6456">
        <w:rPr>
          <w:sz w:val="28"/>
          <w:szCs w:val="28"/>
        </w:rPr>
        <w:t xml:space="preserve"> тыс. человек в 2023 году (</w:t>
      </w:r>
      <w:r>
        <w:rPr>
          <w:sz w:val="28"/>
          <w:szCs w:val="28"/>
        </w:rPr>
        <w:t>56,3</w:t>
      </w:r>
      <w:r w:rsidR="00735A91" w:rsidRPr="00ED6456">
        <w:rPr>
          <w:sz w:val="28"/>
          <w:szCs w:val="28"/>
        </w:rPr>
        <w:t xml:space="preserve"> % от численности постоянного населения). В целом за три прогнозных года численность трудовых ресурсов </w:t>
      </w:r>
      <w:r>
        <w:rPr>
          <w:sz w:val="28"/>
          <w:szCs w:val="28"/>
        </w:rPr>
        <w:t>уменьшится на 0,46</w:t>
      </w:r>
      <w:r w:rsidR="00735A91" w:rsidRPr="00ED6456">
        <w:rPr>
          <w:sz w:val="28"/>
          <w:szCs w:val="28"/>
        </w:rPr>
        <w:t xml:space="preserve"> %.</w:t>
      </w:r>
    </w:p>
    <w:p w:rsidR="000626E0" w:rsidRPr="000626E0" w:rsidRDefault="000626E0" w:rsidP="000626E0">
      <w:pPr>
        <w:autoSpaceDE w:val="0"/>
        <w:autoSpaceDN w:val="0"/>
        <w:adjustRightInd w:val="0"/>
        <w:jc w:val="both"/>
        <w:rPr>
          <w:sz w:val="28"/>
          <w:szCs w:val="28"/>
        </w:rPr>
      </w:pPr>
      <w:r>
        <w:rPr>
          <w:sz w:val="28"/>
          <w:szCs w:val="28"/>
        </w:rPr>
        <w:t xml:space="preserve">         </w:t>
      </w:r>
      <w:r w:rsidRPr="000626E0">
        <w:rPr>
          <w:sz w:val="28"/>
          <w:szCs w:val="28"/>
        </w:rPr>
        <w:t xml:space="preserve">С учетом тенденций в сфере занятости населения, в прогнозном периоде численность занятых в экономике будет постепенно возрастать от </w:t>
      </w:r>
      <w:r>
        <w:rPr>
          <w:sz w:val="28"/>
          <w:szCs w:val="28"/>
        </w:rPr>
        <w:t>3,569</w:t>
      </w:r>
      <w:r w:rsidRPr="000626E0">
        <w:rPr>
          <w:sz w:val="28"/>
          <w:szCs w:val="28"/>
        </w:rPr>
        <w:t xml:space="preserve"> тыс. человек в 2020 году (оценка) до </w:t>
      </w:r>
      <w:r>
        <w:rPr>
          <w:sz w:val="28"/>
          <w:szCs w:val="28"/>
        </w:rPr>
        <w:t>3,709</w:t>
      </w:r>
      <w:r w:rsidRPr="000626E0">
        <w:rPr>
          <w:sz w:val="28"/>
          <w:szCs w:val="28"/>
        </w:rPr>
        <w:t xml:space="preserve"> тыс. человек в 2021 году и </w:t>
      </w:r>
      <w:r>
        <w:rPr>
          <w:sz w:val="28"/>
          <w:szCs w:val="28"/>
        </w:rPr>
        <w:t>3,772</w:t>
      </w:r>
      <w:r w:rsidRPr="000626E0">
        <w:rPr>
          <w:sz w:val="28"/>
          <w:szCs w:val="28"/>
        </w:rPr>
        <w:t xml:space="preserve"> тыс. человек в 2023 году при одновременном снижении общей численности безработных граждан.</w:t>
      </w:r>
    </w:p>
    <w:p w:rsidR="000626E0" w:rsidRPr="000626E0" w:rsidRDefault="000626E0" w:rsidP="000626E0">
      <w:pPr>
        <w:autoSpaceDE w:val="0"/>
        <w:autoSpaceDN w:val="0"/>
        <w:adjustRightInd w:val="0"/>
        <w:jc w:val="both"/>
        <w:rPr>
          <w:sz w:val="28"/>
          <w:szCs w:val="28"/>
        </w:rPr>
      </w:pPr>
      <w:r>
        <w:rPr>
          <w:sz w:val="28"/>
          <w:szCs w:val="28"/>
        </w:rPr>
        <w:t xml:space="preserve">         У</w:t>
      </w:r>
      <w:r w:rsidRPr="000626E0">
        <w:rPr>
          <w:sz w:val="28"/>
          <w:szCs w:val="28"/>
        </w:rPr>
        <w:t xml:space="preserve">ровня общей безработицы </w:t>
      </w:r>
      <w:r>
        <w:rPr>
          <w:sz w:val="28"/>
          <w:szCs w:val="28"/>
        </w:rPr>
        <w:t>на весь прогнозный период останется на уровне 2020 года и составит 4,4% (оценка).</w:t>
      </w:r>
    </w:p>
    <w:p w:rsidR="00735A91" w:rsidRDefault="000626E0" w:rsidP="000626E0">
      <w:pPr>
        <w:autoSpaceDE w:val="0"/>
        <w:autoSpaceDN w:val="0"/>
        <w:adjustRightInd w:val="0"/>
        <w:jc w:val="both"/>
        <w:rPr>
          <w:sz w:val="28"/>
          <w:szCs w:val="28"/>
        </w:rPr>
      </w:pPr>
      <w:r>
        <w:rPr>
          <w:sz w:val="28"/>
          <w:szCs w:val="28"/>
        </w:rPr>
        <w:t xml:space="preserve">        </w:t>
      </w:r>
      <w:r w:rsidRPr="000626E0">
        <w:rPr>
          <w:sz w:val="28"/>
          <w:szCs w:val="28"/>
        </w:rPr>
        <w:t>Консервативный сценарий характеризуется более низкими темпами роста показателей рынка труда, более высоким уровнем безработицы.</w:t>
      </w:r>
    </w:p>
    <w:p w:rsidR="004579A7" w:rsidRDefault="004579A7" w:rsidP="000626E0">
      <w:pPr>
        <w:autoSpaceDE w:val="0"/>
        <w:autoSpaceDN w:val="0"/>
        <w:adjustRightInd w:val="0"/>
        <w:jc w:val="both"/>
        <w:rPr>
          <w:sz w:val="28"/>
          <w:szCs w:val="28"/>
        </w:rPr>
      </w:pPr>
    </w:p>
    <w:p w:rsidR="004579A7" w:rsidRPr="004579A7" w:rsidRDefault="004579A7" w:rsidP="004579A7">
      <w:pPr>
        <w:autoSpaceDE w:val="0"/>
        <w:autoSpaceDN w:val="0"/>
        <w:adjustRightInd w:val="0"/>
        <w:jc w:val="center"/>
        <w:rPr>
          <w:i/>
          <w:sz w:val="28"/>
          <w:szCs w:val="28"/>
        </w:rPr>
      </w:pPr>
      <w:r w:rsidRPr="004579A7">
        <w:rPr>
          <w:i/>
          <w:sz w:val="28"/>
          <w:szCs w:val="28"/>
        </w:rPr>
        <w:t>Изменение основных показателей прогноза на рынке труда приведено</w:t>
      </w:r>
    </w:p>
    <w:p w:rsidR="004579A7" w:rsidRPr="004579A7" w:rsidRDefault="004579A7" w:rsidP="004579A7">
      <w:pPr>
        <w:autoSpaceDE w:val="0"/>
        <w:autoSpaceDN w:val="0"/>
        <w:adjustRightInd w:val="0"/>
        <w:jc w:val="center"/>
        <w:rPr>
          <w:i/>
          <w:sz w:val="28"/>
          <w:szCs w:val="28"/>
        </w:rPr>
      </w:pPr>
      <w:r w:rsidRPr="004579A7">
        <w:rPr>
          <w:i/>
          <w:sz w:val="28"/>
          <w:szCs w:val="28"/>
        </w:rPr>
        <w:t>в таблице.</w:t>
      </w:r>
    </w:p>
    <w:p w:rsidR="004579A7" w:rsidRDefault="004579A7" w:rsidP="000626E0">
      <w:pPr>
        <w:autoSpaceDE w:val="0"/>
        <w:autoSpaceDN w:val="0"/>
        <w:adjustRightInd w:val="0"/>
        <w:jc w:val="both"/>
        <w:rPr>
          <w:sz w:val="28"/>
          <w:szCs w:val="28"/>
        </w:rPr>
      </w:pPr>
    </w:p>
    <w:tbl>
      <w:tblPr>
        <w:tblW w:w="9275"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3264"/>
        <w:gridCol w:w="908"/>
        <w:gridCol w:w="851"/>
        <w:gridCol w:w="850"/>
        <w:gridCol w:w="851"/>
        <w:gridCol w:w="850"/>
        <w:gridCol w:w="851"/>
        <w:gridCol w:w="850"/>
      </w:tblGrid>
      <w:tr w:rsidR="004579A7" w:rsidRPr="004579A7" w:rsidTr="00921719">
        <w:trPr>
          <w:jc w:val="center"/>
        </w:trPr>
        <w:tc>
          <w:tcPr>
            <w:tcW w:w="3264" w:type="dxa"/>
            <w:vMerge w:val="restart"/>
            <w:tcBorders>
              <w:top w:val="single" w:sz="4" w:space="0" w:color="auto"/>
              <w:bottom w:val="single" w:sz="4" w:space="0" w:color="auto"/>
              <w:right w:val="single" w:sz="4" w:space="0" w:color="auto"/>
            </w:tcBorders>
          </w:tcPr>
          <w:p w:rsidR="004579A7" w:rsidRPr="004579A7" w:rsidRDefault="004579A7" w:rsidP="00921719">
            <w:pPr>
              <w:autoSpaceDE w:val="0"/>
              <w:autoSpaceDN w:val="0"/>
              <w:adjustRightInd w:val="0"/>
              <w:jc w:val="center"/>
              <w:rPr>
                <w:rFonts w:ascii="Times New Roman CYR" w:hAnsi="Times New Roman CYR" w:cs="Times New Roman CYR"/>
                <w:i/>
                <w:iCs/>
                <w:sz w:val="24"/>
                <w:szCs w:val="24"/>
              </w:rPr>
            </w:pPr>
            <w:r w:rsidRPr="004579A7">
              <w:rPr>
                <w:rFonts w:ascii="Times New Roman CYR" w:hAnsi="Times New Roman CYR" w:cs="Times New Roman CYR"/>
                <w:i/>
                <w:iCs/>
                <w:sz w:val="24"/>
                <w:szCs w:val="24"/>
              </w:rPr>
              <w:br w:type="page"/>
              <w:t>Наименование показателей</w:t>
            </w:r>
          </w:p>
        </w:tc>
        <w:tc>
          <w:tcPr>
            <w:tcW w:w="908" w:type="dxa"/>
            <w:vMerge w:val="restart"/>
            <w:tcBorders>
              <w:top w:val="single" w:sz="4" w:space="0" w:color="auto"/>
              <w:left w:val="single" w:sz="4" w:space="0" w:color="auto"/>
              <w:bottom w:val="single" w:sz="4" w:space="0" w:color="auto"/>
              <w:right w:val="single" w:sz="4" w:space="0" w:color="auto"/>
            </w:tcBorders>
          </w:tcPr>
          <w:p w:rsidR="004579A7" w:rsidRPr="004579A7" w:rsidRDefault="004579A7" w:rsidP="00921719">
            <w:pPr>
              <w:autoSpaceDE w:val="0"/>
              <w:autoSpaceDN w:val="0"/>
              <w:adjustRightInd w:val="0"/>
              <w:jc w:val="center"/>
              <w:rPr>
                <w:rFonts w:ascii="Times New Roman CYR" w:hAnsi="Times New Roman CYR" w:cs="Times New Roman CYR"/>
                <w:i/>
                <w:iCs/>
                <w:sz w:val="24"/>
                <w:szCs w:val="24"/>
              </w:rPr>
            </w:pPr>
            <w:r w:rsidRPr="004579A7">
              <w:rPr>
                <w:rFonts w:ascii="Times New Roman CYR" w:hAnsi="Times New Roman CYR" w:cs="Times New Roman CYR"/>
                <w:i/>
                <w:iCs/>
                <w:sz w:val="24"/>
                <w:szCs w:val="24"/>
              </w:rPr>
              <w:t xml:space="preserve">Ед. </w:t>
            </w:r>
            <w:r w:rsidRPr="004579A7">
              <w:rPr>
                <w:rFonts w:ascii="Times New Roman CYR" w:hAnsi="Times New Roman CYR" w:cs="Times New Roman CYR"/>
                <w:i/>
                <w:iCs/>
                <w:sz w:val="24"/>
                <w:szCs w:val="24"/>
              </w:rPr>
              <w:br/>
              <w:t>изм.</w:t>
            </w:r>
          </w:p>
        </w:tc>
        <w:tc>
          <w:tcPr>
            <w:tcW w:w="1701" w:type="dxa"/>
            <w:gridSpan w:val="2"/>
            <w:tcBorders>
              <w:top w:val="single" w:sz="4" w:space="0" w:color="auto"/>
              <w:left w:val="single" w:sz="4" w:space="0" w:color="auto"/>
              <w:bottom w:val="single" w:sz="4" w:space="0" w:color="auto"/>
              <w:right w:val="single" w:sz="4" w:space="0" w:color="auto"/>
            </w:tcBorders>
          </w:tcPr>
          <w:p w:rsidR="004579A7" w:rsidRDefault="004579A7" w:rsidP="004579A7">
            <w:pPr>
              <w:jc w:val="center"/>
              <w:rPr>
                <w:i/>
                <w:sz w:val="24"/>
                <w:szCs w:val="24"/>
                <w:lang w:eastAsia="en-US"/>
              </w:rPr>
            </w:pPr>
            <w:r w:rsidRPr="004579A7">
              <w:rPr>
                <w:i/>
                <w:sz w:val="24"/>
                <w:szCs w:val="24"/>
                <w:lang w:eastAsia="en-US"/>
              </w:rPr>
              <w:t xml:space="preserve">Прогноз для </w:t>
            </w:r>
            <w:r>
              <w:rPr>
                <w:i/>
                <w:sz w:val="24"/>
                <w:szCs w:val="24"/>
                <w:lang w:eastAsia="en-US"/>
              </w:rPr>
              <w:t>районного</w:t>
            </w:r>
          </w:p>
          <w:p w:rsidR="004579A7" w:rsidRPr="004579A7" w:rsidRDefault="004579A7" w:rsidP="004579A7">
            <w:pPr>
              <w:jc w:val="center"/>
              <w:rPr>
                <w:i/>
                <w:sz w:val="24"/>
                <w:szCs w:val="24"/>
                <w:lang w:eastAsia="en-US"/>
              </w:rPr>
            </w:pPr>
            <w:r w:rsidRPr="004579A7">
              <w:rPr>
                <w:i/>
                <w:sz w:val="24"/>
                <w:szCs w:val="24"/>
                <w:lang w:eastAsia="en-US"/>
              </w:rPr>
              <w:t xml:space="preserve">бюджета </w:t>
            </w:r>
            <w:r w:rsidRPr="004579A7">
              <w:rPr>
                <w:i/>
                <w:sz w:val="24"/>
                <w:szCs w:val="24"/>
                <w:lang w:eastAsia="en-US"/>
              </w:rPr>
              <w:br/>
              <w:t>на 2020</w:t>
            </w:r>
            <w:r w:rsidRPr="004579A7">
              <w:rPr>
                <w:rFonts w:eastAsia="MS Mincho"/>
                <w:sz w:val="24"/>
                <w:szCs w:val="24"/>
                <w:lang w:eastAsia="ja-JP"/>
              </w:rPr>
              <w:t>-</w:t>
            </w:r>
            <w:r w:rsidRPr="004579A7">
              <w:rPr>
                <w:i/>
                <w:sz w:val="24"/>
                <w:szCs w:val="24"/>
                <w:lang w:eastAsia="en-US"/>
              </w:rPr>
              <w:t>2022 гг.</w:t>
            </w:r>
          </w:p>
        </w:tc>
        <w:tc>
          <w:tcPr>
            <w:tcW w:w="1701" w:type="dxa"/>
            <w:gridSpan w:val="2"/>
            <w:tcBorders>
              <w:top w:val="single" w:sz="4" w:space="0" w:color="auto"/>
              <w:left w:val="single" w:sz="4" w:space="0" w:color="auto"/>
              <w:bottom w:val="single" w:sz="4" w:space="0" w:color="auto"/>
              <w:right w:val="single" w:sz="4" w:space="0" w:color="auto"/>
            </w:tcBorders>
          </w:tcPr>
          <w:p w:rsidR="004579A7" w:rsidRDefault="004579A7" w:rsidP="004579A7">
            <w:pPr>
              <w:jc w:val="center"/>
              <w:rPr>
                <w:i/>
                <w:sz w:val="24"/>
                <w:szCs w:val="24"/>
                <w:lang w:eastAsia="en-US"/>
              </w:rPr>
            </w:pPr>
            <w:r w:rsidRPr="004579A7">
              <w:rPr>
                <w:i/>
                <w:sz w:val="24"/>
                <w:szCs w:val="24"/>
                <w:lang w:eastAsia="en-US"/>
              </w:rPr>
              <w:t xml:space="preserve">Прогноз для </w:t>
            </w:r>
            <w:r>
              <w:rPr>
                <w:i/>
                <w:sz w:val="24"/>
                <w:szCs w:val="24"/>
                <w:lang w:eastAsia="en-US"/>
              </w:rPr>
              <w:t>районного</w:t>
            </w:r>
          </w:p>
          <w:p w:rsidR="004579A7" w:rsidRPr="004579A7" w:rsidRDefault="004579A7" w:rsidP="004579A7">
            <w:pPr>
              <w:jc w:val="center"/>
              <w:rPr>
                <w:i/>
                <w:sz w:val="24"/>
                <w:szCs w:val="24"/>
                <w:lang w:eastAsia="en-US"/>
              </w:rPr>
            </w:pPr>
            <w:r w:rsidRPr="004579A7">
              <w:rPr>
                <w:i/>
                <w:sz w:val="24"/>
                <w:szCs w:val="24"/>
                <w:lang w:eastAsia="en-US"/>
              </w:rPr>
              <w:t xml:space="preserve">бюджета </w:t>
            </w:r>
            <w:r w:rsidRPr="004579A7">
              <w:rPr>
                <w:i/>
                <w:sz w:val="24"/>
                <w:szCs w:val="24"/>
                <w:lang w:eastAsia="en-US"/>
              </w:rPr>
              <w:br/>
              <w:t>на 2021</w:t>
            </w:r>
            <w:r w:rsidRPr="004579A7">
              <w:rPr>
                <w:rFonts w:eastAsia="MS Mincho"/>
                <w:sz w:val="24"/>
                <w:szCs w:val="24"/>
                <w:lang w:eastAsia="ja-JP"/>
              </w:rPr>
              <w:t>-</w:t>
            </w:r>
            <w:r w:rsidRPr="004579A7">
              <w:rPr>
                <w:i/>
                <w:sz w:val="24"/>
                <w:szCs w:val="24"/>
                <w:lang w:eastAsia="en-US"/>
              </w:rPr>
              <w:t>2023 гг.</w:t>
            </w:r>
          </w:p>
        </w:tc>
        <w:tc>
          <w:tcPr>
            <w:tcW w:w="1701" w:type="dxa"/>
            <w:gridSpan w:val="2"/>
            <w:tcBorders>
              <w:top w:val="single" w:sz="4" w:space="0" w:color="auto"/>
              <w:left w:val="single" w:sz="4" w:space="0" w:color="auto"/>
              <w:bottom w:val="single" w:sz="4" w:space="0" w:color="auto"/>
            </w:tcBorders>
          </w:tcPr>
          <w:p w:rsidR="004579A7" w:rsidRPr="004579A7" w:rsidRDefault="004579A7" w:rsidP="00921719">
            <w:pPr>
              <w:jc w:val="center"/>
              <w:rPr>
                <w:i/>
                <w:sz w:val="24"/>
                <w:szCs w:val="24"/>
              </w:rPr>
            </w:pPr>
            <w:r w:rsidRPr="004579A7">
              <w:rPr>
                <w:i/>
                <w:sz w:val="24"/>
                <w:szCs w:val="24"/>
              </w:rPr>
              <w:t>Отклонение</w:t>
            </w:r>
            <w:r w:rsidRPr="004579A7">
              <w:rPr>
                <w:i/>
                <w:sz w:val="24"/>
                <w:szCs w:val="24"/>
              </w:rPr>
              <w:br/>
              <w:t>от прогноза</w:t>
            </w:r>
          </w:p>
        </w:tc>
      </w:tr>
      <w:tr w:rsidR="004579A7" w:rsidRPr="004579A7" w:rsidTr="00921719">
        <w:trPr>
          <w:trHeight w:val="226"/>
          <w:jc w:val="center"/>
        </w:trPr>
        <w:tc>
          <w:tcPr>
            <w:tcW w:w="3264" w:type="dxa"/>
            <w:vMerge/>
            <w:tcBorders>
              <w:top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rPr>
                <w:rFonts w:ascii="Times New Roman CYR" w:hAnsi="Times New Roman CYR" w:cs="Times New Roman CYR"/>
                <w:sz w:val="24"/>
                <w:szCs w:val="24"/>
              </w:rPr>
            </w:pPr>
          </w:p>
        </w:tc>
        <w:tc>
          <w:tcPr>
            <w:tcW w:w="908" w:type="dxa"/>
            <w:vMerge/>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rPr>
                <w:rFonts w:ascii="Times New Roman CYR" w:hAnsi="Times New Roman CYR" w:cs="Times New Roman CYR"/>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i/>
                <w:iCs/>
                <w:sz w:val="24"/>
                <w:szCs w:val="24"/>
              </w:rPr>
            </w:pPr>
            <w:r w:rsidRPr="004579A7">
              <w:rPr>
                <w:i/>
                <w:iCs/>
                <w:sz w:val="24"/>
                <w:szCs w:val="24"/>
              </w:rPr>
              <w:t>2021</w:t>
            </w:r>
          </w:p>
        </w:tc>
        <w:tc>
          <w:tcPr>
            <w:tcW w:w="850"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i/>
                <w:iCs/>
                <w:sz w:val="24"/>
                <w:szCs w:val="24"/>
              </w:rPr>
            </w:pPr>
            <w:r w:rsidRPr="004579A7">
              <w:rPr>
                <w:i/>
                <w:iCs/>
                <w:sz w:val="24"/>
                <w:szCs w:val="24"/>
              </w:rPr>
              <w:t>2022</w:t>
            </w:r>
          </w:p>
        </w:tc>
        <w:tc>
          <w:tcPr>
            <w:tcW w:w="851"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i/>
                <w:iCs/>
                <w:sz w:val="24"/>
                <w:szCs w:val="24"/>
              </w:rPr>
            </w:pPr>
            <w:r w:rsidRPr="004579A7">
              <w:rPr>
                <w:i/>
                <w:iCs/>
                <w:sz w:val="24"/>
                <w:szCs w:val="24"/>
              </w:rPr>
              <w:t>2021</w:t>
            </w:r>
          </w:p>
        </w:tc>
        <w:tc>
          <w:tcPr>
            <w:tcW w:w="850"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i/>
                <w:iCs/>
                <w:sz w:val="24"/>
                <w:szCs w:val="24"/>
              </w:rPr>
            </w:pPr>
            <w:r w:rsidRPr="004579A7">
              <w:rPr>
                <w:i/>
                <w:iCs/>
                <w:sz w:val="24"/>
                <w:szCs w:val="24"/>
              </w:rPr>
              <w:t>2022</w:t>
            </w:r>
          </w:p>
        </w:tc>
        <w:tc>
          <w:tcPr>
            <w:tcW w:w="851"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i/>
                <w:iCs/>
                <w:sz w:val="24"/>
                <w:szCs w:val="24"/>
              </w:rPr>
            </w:pPr>
            <w:r w:rsidRPr="004579A7">
              <w:rPr>
                <w:i/>
                <w:iCs/>
                <w:sz w:val="24"/>
                <w:szCs w:val="24"/>
              </w:rPr>
              <w:t>2021</w:t>
            </w:r>
          </w:p>
        </w:tc>
        <w:tc>
          <w:tcPr>
            <w:tcW w:w="850" w:type="dxa"/>
            <w:tcBorders>
              <w:top w:val="single" w:sz="4" w:space="0" w:color="auto"/>
              <w:left w:val="single" w:sz="4" w:space="0" w:color="auto"/>
              <w:bottom w:val="single" w:sz="4" w:space="0" w:color="auto"/>
            </w:tcBorders>
            <w:vAlign w:val="center"/>
          </w:tcPr>
          <w:p w:rsidR="004579A7" w:rsidRPr="004579A7" w:rsidRDefault="004579A7" w:rsidP="00921719">
            <w:pPr>
              <w:autoSpaceDE w:val="0"/>
              <w:autoSpaceDN w:val="0"/>
              <w:adjustRightInd w:val="0"/>
              <w:jc w:val="center"/>
              <w:rPr>
                <w:i/>
                <w:iCs/>
                <w:sz w:val="24"/>
                <w:szCs w:val="24"/>
              </w:rPr>
            </w:pPr>
            <w:r w:rsidRPr="004579A7">
              <w:rPr>
                <w:i/>
                <w:iCs/>
                <w:sz w:val="24"/>
                <w:szCs w:val="24"/>
              </w:rPr>
              <w:t>2022</w:t>
            </w:r>
          </w:p>
        </w:tc>
      </w:tr>
      <w:tr w:rsidR="004579A7" w:rsidRPr="004579A7" w:rsidTr="00921719">
        <w:trPr>
          <w:jc w:val="center"/>
        </w:trPr>
        <w:tc>
          <w:tcPr>
            <w:tcW w:w="3264" w:type="dxa"/>
            <w:tcBorders>
              <w:top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rPr>
                <w:rFonts w:ascii="Times New Roman CYR" w:hAnsi="Times New Roman CYR" w:cs="Times New Roman CYR"/>
                <w:i/>
                <w:iCs/>
                <w:sz w:val="24"/>
                <w:szCs w:val="24"/>
              </w:rPr>
            </w:pPr>
            <w:r w:rsidRPr="004579A7">
              <w:rPr>
                <w:rFonts w:ascii="Times New Roman CYR" w:hAnsi="Times New Roman CYR" w:cs="Times New Roman CYR"/>
                <w:i/>
                <w:iCs/>
                <w:sz w:val="24"/>
                <w:szCs w:val="24"/>
              </w:rPr>
              <w:t>Уровень зарегистрированной безработицы</w:t>
            </w:r>
          </w:p>
        </w:tc>
        <w:tc>
          <w:tcPr>
            <w:tcW w:w="908"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rFonts w:ascii="Times New Roman CYR" w:hAnsi="Times New Roman CYR" w:cs="Times New Roman CYR"/>
                <w:i/>
                <w:iCs/>
                <w:sz w:val="24"/>
                <w:szCs w:val="24"/>
              </w:rPr>
            </w:pPr>
            <w:r w:rsidRPr="004579A7">
              <w:rPr>
                <w:rFonts w:ascii="Times New Roman CYR" w:hAnsi="Times New Roman CYR" w:cs="Times New Roman CYR"/>
                <w:i/>
                <w:iCs/>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2,0</w:t>
            </w:r>
          </w:p>
        </w:tc>
        <w:tc>
          <w:tcPr>
            <w:tcW w:w="850"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2,0</w:t>
            </w:r>
          </w:p>
        </w:tc>
        <w:tc>
          <w:tcPr>
            <w:tcW w:w="851"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4,4</w:t>
            </w:r>
          </w:p>
        </w:tc>
        <w:tc>
          <w:tcPr>
            <w:tcW w:w="850"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4,4</w:t>
            </w:r>
          </w:p>
        </w:tc>
        <w:tc>
          <w:tcPr>
            <w:tcW w:w="851" w:type="dxa"/>
            <w:tcBorders>
              <w:top w:val="single" w:sz="4" w:space="0" w:color="auto"/>
              <w:left w:val="single" w:sz="4" w:space="0" w:color="auto"/>
              <w:bottom w:val="single" w:sz="4" w:space="0" w:color="auto"/>
              <w:right w:val="single" w:sz="4" w:space="0" w:color="auto"/>
            </w:tcBorders>
            <w:vAlign w:val="center"/>
          </w:tcPr>
          <w:p w:rsidR="004579A7" w:rsidRPr="004579A7" w:rsidRDefault="004579A7"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+220,0*</w:t>
            </w:r>
          </w:p>
        </w:tc>
        <w:tc>
          <w:tcPr>
            <w:tcW w:w="850" w:type="dxa"/>
            <w:tcBorders>
              <w:top w:val="single" w:sz="4" w:space="0" w:color="auto"/>
              <w:left w:val="single" w:sz="4" w:space="0" w:color="auto"/>
              <w:bottom w:val="single" w:sz="4" w:space="0" w:color="auto"/>
            </w:tcBorders>
            <w:vAlign w:val="center"/>
          </w:tcPr>
          <w:p w:rsidR="004579A7" w:rsidRPr="004579A7" w:rsidRDefault="004579A7" w:rsidP="00921719">
            <w:pPr>
              <w:autoSpaceDE w:val="0"/>
              <w:autoSpaceDN w:val="0"/>
              <w:adjustRightInd w:val="0"/>
              <w:jc w:val="center"/>
              <w:rPr>
                <w:rFonts w:ascii="Times New Roman CYR" w:hAnsi="Times New Roman CYR" w:cs="Times New Roman CYR"/>
                <w:i/>
                <w:iCs/>
                <w:sz w:val="24"/>
                <w:szCs w:val="24"/>
              </w:rPr>
            </w:pPr>
            <w:r>
              <w:rPr>
                <w:rFonts w:ascii="Times New Roman CYR" w:hAnsi="Times New Roman CYR" w:cs="Times New Roman CYR"/>
                <w:i/>
                <w:iCs/>
                <w:sz w:val="24"/>
                <w:szCs w:val="24"/>
              </w:rPr>
              <w:t>+220,0*</w:t>
            </w:r>
          </w:p>
        </w:tc>
      </w:tr>
    </w:tbl>
    <w:p w:rsidR="004579A7" w:rsidRPr="004579A7" w:rsidRDefault="004579A7" w:rsidP="004579A7">
      <w:pPr>
        <w:pStyle w:val="ad"/>
        <w:widowControl w:val="0"/>
        <w:ind w:firstLine="0"/>
        <w:jc w:val="both"/>
        <w:rPr>
          <w:i/>
        </w:rPr>
      </w:pPr>
      <w:r w:rsidRPr="004579A7">
        <w:rPr>
          <w:i/>
        </w:rPr>
        <w:lastRenderedPageBreak/>
        <w:t>* - процентных пунктов</w:t>
      </w:r>
    </w:p>
    <w:p w:rsidR="004579A7" w:rsidRPr="00D542BC" w:rsidRDefault="004579A7" w:rsidP="004579A7">
      <w:pPr>
        <w:ind w:firstLine="709"/>
        <w:jc w:val="both"/>
        <w:rPr>
          <w:i/>
          <w:sz w:val="28"/>
          <w:szCs w:val="28"/>
          <w:highlight w:val="yellow"/>
        </w:rPr>
      </w:pPr>
      <w:r w:rsidRPr="00ED4E6F">
        <w:rPr>
          <w:i/>
          <w:sz w:val="28"/>
          <w:szCs w:val="28"/>
        </w:rPr>
        <w:t xml:space="preserve">Показатели рынка труда на 2021–2022 годы </w:t>
      </w:r>
      <w:r>
        <w:rPr>
          <w:i/>
          <w:sz w:val="28"/>
          <w:szCs w:val="28"/>
        </w:rPr>
        <w:t xml:space="preserve">пересмотрены </w:t>
      </w:r>
      <w:r w:rsidRPr="00ED4E6F">
        <w:rPr>
          <w:i/>
          <w:sz w:val="28"/>
          <w:szCs w:val="28"/>
        </w:rPr>
        <w:t>с</w:t>
      </w:r>
      <w:r>
        <w:rPr>
          <w:i/>
          <w:sz w:val="28"/>
          <w:szCs w:val="28"/>
        </w:rPr>
        <w:t xml:space="preserve"> </w:t>
      </w:r>
      <w:r w:rsidRPr="00ED4E6F">
        <w:rPr>
          <w:i/>
          <w:sz w:val="28"/>
          <w:szCs w:val="28"/>
        </w:rPr>
        <w:t xml:space="preserve">учетом тенденций, складывающихся в отраслях </w:t>
      </w:r>
      <w:r w:rsidR="00BE2135">
        <w:rPr>
          <w:i/>
          <w:sz w:val="28"/>
          <w:szCs w:val="28"/>
        </w:rPr>
        <w:t>районной</w:t>
      </w:r>
      <w:r w:rsidRPr="00ED4E6F">
        <w:rPr>
          <w:i/>
          <w:sz w:val="28"/>
          <w:szCs w:val="28"/>
        </w:rPr>
        <w:t xml:space="preserve"> экономики в период распространения новой коронавирусной инфекции</w:t>
      </w:r>
      <w:r>
        <w:rPr>
          <w:i/>
          <w:sz w:val="28"/>
          <w:szCs w:val="28"/>
        </w:rPr>
        <w:t xml:space="preserve"> в 2020 году. Кроме того, изменение показателей </w:t>
      </w:r>
      <w:r w:rsidRPr="00ED4E6F">
        <w:rPr>
          <w:i/>
          <w:sz w:val="28"/>
          <w:szCs w:val="28"/>
        </w:rPr>
        <w:t>обусловлен</w:t>
      </w:r>
      <w:r>
        <w:rPr>
          <w:i/>
          <w:sz w:val="28"/>
          <w:szCs w:val="28"/>
        </w:rPr>
        <w:t>о</w:t>
      </w:r>
      <w:r w:rsidRPr="00ED4E6F">
        <w:rPr>
          <w:i/>
          <w:sz w:val="28"/>
          <w:szCs w:val="28"/>
        </w:rPr>
        <w:t xml:space="preserve"> принятием новых временных правил регистрации граждан в целях поиска подходящей работы и в качестве безработных, увеличением минимальной и максимальной величин пособия по</w:t>
      </w:r>
      <w:r>
        <w:rPr>
          <w:i/>
          <w:sz w:val="28"/>
          <w:szCs w:val="28"/>
        </w:rPr>
        <w:t> </w:t>
      </w:r>
      <w:r w:rsidRPr="00ED4E6F">
        <w:rPr>
          <w:i/>
          <w:sz w:val="28"/>
          <w:szCs w:val="28"/>
        </w:rPr>
        <w:t>безработице (Постановление Правительства Российской Федерации от</w:t>
      </w:r>
      <w:r>
        <w:rPr>
          <w:i/>
          <w:sz w:val="28"/>
          <w:szCs w:val="28"/>
        </w:rPr>
        <w:t> </w:t>
      </w:r>
      <w:r w:rsidRPr="00ED4E6F">
        <w:rPr>
          <w:i/>
          <w:sz w:val="28"/>
          <w:szCs w:val="28"/>
        </w:rPr>
        <w:t xml:space="preserve">27.03.2020 № 346), осуществлением социальных </w:t>
      </w:r>
      <w:r w:rsidRPr="00D542BC">
        <w:rPr>
          <w:i/>
          <w:sz w:val="28"/>
          <w:szCs w:val="28"/>
        </w:rPr>
        <w:t>выплат гражданам, признанным в установленном порядке безработными (Постановление Правительства Российской Федерации от 08.04.2020 № 460).</w:t>
      </w:r>
    </w:p>
    <w:p w:rsidR="00735A91" w:rsidRDefault="00735A91" w:rsidP="006F1328">
      <w:pPr>
        <w:autoSpaceDE w:val="0"/>
        <w:autoSpaceDN w:val="0"/>
        <w:adjustRightInd w:val="0"/>
        <w:rPr>
          <w:b/>
          <w:sz w:val="32"/>
          <w:szCs w:val="32"/>
        </w:rPr>
      </w:pPr>
    </w:p>
    <w:p w:rsidR="009E5B44" w:rsidRPr="006C27D1" w:rsidRDefault="009E5B44" w:rsidP="009E5B44">
      <w:pPr>
        <w:autoSpaceDE w:val="0"/>
        <w:autoSpaceDN w:val="0"/>
        <w:adjustRightInd w:val="0"/>
        <w:jc w:val="center"/>
        <w:rPr>
          <w:rFonts w:ascii="Times New Roman CYR" w:eastAsiaTheme="minorHAnsi" w:hAnsi="Times New Roman CYR" w:cs="Times New Roman CYR"/>
          <w:i/>
          <w:iCs/>
          <w:sz w:val="28"/>
          <w:szCs w:val="28"/>
          <w:u w:val="single"/>
          <w:lang w:eastAsia="en-US"/>
        </w:rPr>
      </w:pPr>
      <w:r w:rsidRPr="006C27D1">
        <w:rPr>
          <w:b/>
          <w:sz w:val="28"/>
          <w:szCs w:val="28"/>
        </w:rPr>
        <w:t>Демографическая ситуация</w:t>
      </w:r>
      <w:r w:rsidRPr="006C27D1">
        <w:rPr>
          <w:rFonts w:ascii="Times New Roman CYR" w:eastAsiaTheme="minorHAnsi" w:hAnsi="Times New Roman CYR" w:cs="Times New Roman CYR"/>
          <w:i/>
          <w:iCs/>
          <w:sz w:val="28"/>
          <w:szCs w:val="28"/>
          <w:u w:val="single"/>
          <w:lang w:eastAsia="en-US"/>
        </w:rPr>
        <w:t xml:space="preserve"> </w:t>
      </w:r>
    </w:p>
    <w:p w:rsidR="009E5B44" w:rsidRPr="00432A87" w:rsidRDefault="009E5B44" w:rsidP="0071757F">
      <w:pPr>
        <w:autoSpaceDE w:val="0"/>
        <w:autoSpaceDN w:val="0"/>
        <w:adjustRightInd w:val="0"/>
        <w:jc w:val="both"/>
        <w:rPr>
          <w:rFonts w:ascii="Times New Roman CYR" w:eastAsiaTheme="minorHAnsi" w:hAnsi="Times New Roman CYR" w:cs="Times New Roman CYR"/>
          <w:i/>
          <w:iCs/>
          <w:sz w:val="28"/>
          <w:szCs w:val="28"/>
          <w:u w:val="single"/>
          <w:lang w:eastAsia="en-US"/>
        </w:rPr>
      </w:pPr>
    </w:p>
    <w:p w:rsidR="0071757F" w:rsidRPr="0071757F" w:rsidRDefault="009E5B44" w:rsidP="0071757F">
      <w:pPr>
        <w:autoSpaceDE w:val="0"/>
        <w:autoSpaceDN w:val="0"/>
        <w:adjustRightInd w:val="0"/>
        <w:jc w:val="both"/>
        <w:rPr>
          <w:rFonts w:ascii="Times New Roman CYR" w:eastAsiaTheme="minorHAnsi" w:hAnsi="Times New Roman CYR" w:cs="Times New Roman CYR"/>
          <w:bCs/>
          <w:sz w:val="28"/>
          <w:szCs w:val="28"/>
          <w:lang w:eastAsia="en-US"/>
        </w:rPr>
      </w:pPr>
      <w:r w:rsidRPr="00432A87">
        <w:rPr>
          <w:rFonts w:ascii="Times New Roman CYR" w:eastAsiaTheme="minorHAnsi" w:hAnsi="Times New Roman CYR" w:cs="Times New Roman CYR"/>
          <w:b/>
          <w:bCs/>
          <w:sz w:val="28"/>
          <w:szCs w:val="28"/>
          <w:lang w:eastAsia="en-US"/>
        </w:rPr>
        <w:t xml:space="preserve">          </w:t>
      </w:r>
      <w:r w:rsidR="0071757F" w:rsidRPr="0071757F">
        <w:rPr>
          <w:rFonts w:ascii="Times New Roman CYR" w:eastAsiaTheme="minorHAnsi" w:hAnsi="Times New Roman CYR" w:cs="Times New Roman CYR"/>
          <w:bCs/>
          <w:sz w:val="28"/>
          <w:szCs w:val="28"/>
          <w:lang w:eastAsia="en-US"/>
        </w:rPr>
        <w:t>Указом Президента Российской</w:t>
      </w:r>
      <w:r w:rsidR="0071757F">
        <w:rPr>
          <w:rFonts w:ascii="Times New Roman CYR" w:eastAsiaTheme="minorHAnsi" w:hAnsi="Times New Roman CYR" w:cs="Times New Roman CYR"/>
          <w:bCs/>
          <w:sz w:val="28"/>
          <w:szCs w:val="28"/>
          <w:lang w:eastAsia="en-US"/>
        </w:rPr>
        <w:t xml:space="preserve"> Федерации от 21.07.2020 № 474 </w:t>
      </w:r>
      <w:r w:rsidR="0071757F" w:rsidRPr="0071757F">
        <w:rPr>
          <w:rFonts w:ascii="Times New Roman CYR" w:eastAsiaTheme="minorHAnsi" w:hAnsi="Times New Roman CYR" w:cs="Times New Roman CYR"/>
          <w:bCs/>
          <w:sz w:val="28"/>
          <w:szCs w:val="28"/>
          <w:lang w:eastAsia="en-US"/>
        </w:rPr>
        <w:t>«О национальных целях развития Российской Федерации на период до 2030 года» сохранение населения определено как национальная цель развития Российской Федерации на период до 2030 года. Для достижения этой цели необходимо обеспечить устойчивый рост численности населения Российской Федерации и повышение ожидаемой продолжительности жизни до 78 лет.</w:t>
      </w:r>
    </w:p>
    <w:p w:rsidR="0071757F" w:rsidRPr="0071757F" w:rsidRDefault="0071757F" w:rsidP="0071757F">
      <w:pPr>
        <w:autoSpaceDE w:val="0"/>
        <w:autoSpaceDN w:val="0"/>
        <w:adjustRightInd w:val="0"/>
        <w:jc w:val="both"/>
        <w:rPr>
          <w:rFonts w:ascii="Times New Roman CYR" w:eastAsiaTheme="minorHAnsi" w:hAnsi="Times New Roman CYR" w:cs="Times New Roman CYR"/>
          <w:bCs/>
          <w:sz w:val="28"/>
          <w:szCs w:val="28"/>
          <w:lang w:eastAsia="en-US"/>
        </w:rPr>
      </w:pPr>
      <w:r>
        <w:rPr>
          <w:rFonts w:ascii="Times New Roman CYR" w:eastAsiaTheme="minorHAnsi" w:hAnsi="Times New Roman CYR" w:cs="Times New Roman CYR"/>
          <w:bCs/>
          <w:sz w:val="28"/>
          <w:szCs w:val="28"/>
          <w:lang w:eastAsia="en-US"/>
        </w:rPr>
        <w:t xml:space="preserve">          </w:t>
      </w:r>
      <w:r w:rsidRPr="0071757F">
        <w:rPr>
          <w:rFonts w:ascii="Times New Roman CYR" w:eastAsiaTheme="minorHAnsi" w:hAnsi="Times New Roman CYR" w:cs="Times New Roman CYR"/>
          <w:bCs/>
          <w:sz w:val="28"/>
          <w:szCs w:val="28"/>
          <w:lang w:eastAsia="en-US"/>
        </w:rPr>
        <w:t>В целях решения демографических проблем на уровне Российской Федерации</w:t>
      </w:r>
      <w:r>
        <w:rPr>
          <w:rFonts w:ascii="Times New Roman CYR" w:eastAsiaTheme="minorHAnsi" w:hAnsi="Times New Roman CYR" w:cs="Times New Roman CYR"/>
          <w:bCs/>
          <w:sz w:val="28"/>
          <w:szCs w:val="28"/>
          <w:lang w:eastAsia="en-US"/>
        </w:rPr>
        <w:t>,</w:t>
      </w:r>
      <w:r w:rsidRPr="0071757F">
        <w:rPr>
          <w:rFonts w:ascii="Times New Roman CYR" w:eastAsiaTheme="minorHAnsi" w:hAnsi="Times New Roman CYR" w:cs="Times New Roman CYR"/>
          <w:bCs/>
          <w:sz w:val="28"/>
          <w:szCs w:val="28"/>
          <w:lang w:eastAsia="en-US"/>
        </w:rPr>
        <w:t xml:space="preserve"> и Красноярского края принят ряд мер, направленных на стимулирование рождаемости и поддержку семей с детьми.</w:t>
      </w:r>
    </w:p>
    <w:p w:rsidR="0071757F" w:rsidRDefault="0071757F" w:rsidP="0071757F">
      <w:pPr>
        <w:autoSpaceDE w:val="0"/>
        <w:autoSpaceDN w:val="0"/>
        <w:adjustRightInd w:val="0"/>
        <w:jc w:val="both"/>
        <w:rPr>
          <w:rFonts w:ascii="Times New Roman CYR" w:eastAsiaTheme="minorHAnsi" w:hAnsi="Times New Roman CYR" w:cs="Times New Roman CYR"/>
          <w:bCs/>
          <w:sz w:val="28"/>
          <w:szCs w:val="28"/>
          <w:lang w:eastAsia="en-US"/>
        </w:rPr>
      </w:pPr>
      <w:r>
        <w:rPr>
          <w:rFonts w:ascii="Times New Roman CYR" w:eastAsiaTheme="minorHAnsi" w:hAnsi="Times New Roman CYR" w:cs="Times New Roman CYR"/>
          <w:bCs/>
          <w:sz w:val="28"/>
          <w:szCs w:val="28"/>
          <w:lang w:eastAsia="en-US"/>
        </w:rPr>
        <w:t xml:space="preserve">        </w:t>
      </w:r>
      <w:r w:rsidRPr="0071757F">
        <w:rPr>
          <w:rFonts w:ascii="Times New Roman CYR" w:eastAsiaTheme="minorHAnsi" w:hAnsi="Times New Roman CYR" w:cs="Times New Roman CYR"/>
          <w:bCs/>
          <w:sz w:val="28"/>
          <w:szCs w:val="28"/>
          <w:lang w:eastAsia="en-US"/>
        </w:rPr>
        <w:t xml:space="preserve">Однако фактически складывающаяся демографическая ситуация, экологические проблемы, высокая заболеваемость и низкая привлекательность </w:t>
      </w:r>
      <w:r>
        <w:rPr>
          <w:rFonts w:ascii="Times New Roman CYR" w:eastAsiaTheme="minorHAnsi" w:hAnsi="Times New Roman CYR" w:cs="Times New Roman CYR"/>
          <w:bCs/>
          <w:sz w:val="28"/>
          <w:szCs w:val="28"/>
          <w:lang w:eastAsia="en-US"/>
        </w:rPr>
        <w:t>района</w:t>
      </w:r>
      <w:r w:rsidRPr="0071757F">
        <w:rPr>
          <w:rFonts w:ascii="Times New Roman CYR" w:eastAsiaTheme="minorHAnsi" w:hAnsi="Times New Roman CYR" w:cs="Times New Roman CYR"/>
          <w:bCs/>
          <w:sz w:val="28"/>
          <w:szCs w:val="28"/>
          <w:lang w:eastAsia="en-US"/>
        </w:rPr>
        <w:t xml:space="preserve"> для населения других, более благополучных в климатическом плане </w:t>
      </w:r>
      <w:r>
        <w:rPr>
          <w:rFonts w:ascii="Times New Roman CYR" w:eastAsiaTheme="minorHAnsi" w:hAnsi="Times New Roman CYR" w:cs="Times New Roman CYR"/>
          <w:bCs/>
          <w:sz w:val="28"/>
          <w:szCs w:val="28"/>
          <w:lang w:eastAsia="en-US"/>
        </w:rPr>
        <w:t>районов края</w:t>
      </w:r>
      <w:r w:rsidRPr="0071757F">
        <w:rPr>
          <w:rFonts w:ascii="Times New Roman CYR" w:eastAsiaTheme="minorHAnsi" w:hAnsi="Times New Roman CYR" w:cs="Times New Roman CYR"/>
          <w:bCs/>
          <w:sz w:val="28"/>
          <w:szCs w:val="28"/>
          <w:lang w:eastAsia="en-US"/>
        </w:rPr>
        <w:t xml:space="preserve">, отрицательно влияют на динамику численности постоянного населения </w:t>
      </w:r>
      <w:r>
        <w:rPr>
          <w:rFonts w:ascii="Times New Roman CYR" w:eastAsiaTheme="minorHAnsi" w:hAnsi="Times New Roman CYR" w:cs="Times New Roman CYR"/>
          <w:bCs/>
          <w:sz w:val="28"/>
          <w:szCs w:val="28"/>
          <w:lang w:eastAsia="en-US"/>
        </w:rPr>
        <w:t>района</w:t>
      </w:r>
      <w:r w:rsidRPr="0071757F">
        <w:rPr>
          <w:rFonts w:ascii="Times New Roman CYR" w:eastAsiaTheme="minorHAnsi" w:hAnsi="Times New Roman CYR" w:cs="Times New Roman CYR"/>
          <w:bCs/>
          <w:sz w:val="28"/>
          <w:szCs w:val="28"/>
          <w:lang w:eastAsia="en-US"/>
        </w:rPr>
        <w:t>.</w:t>
      </w:r>
      <w:r>
        <w:rPr>
          <w:rFonts w:ascii="Times New Roman CYR" w:eastAsiaTheme="minorHAnsi" w:hAnsi="Times New Roman CYR" w:cs="Times New Roman CYR"/>
          <w:bCs/>
          <w:sz w:val="28"/>
          <w:szCs w:val="28"/>
          <w:lang w:eastAsia="en-US"/>
        </w:rPr>
        <w:t xml:space="preserve"> </w:t>
      </w:r>
    </w:p>
    <w:p w:rsidR="0071757F" w:rsidRDefault="0071757F" w:rsidP="0071757F">
      <w:pPr>
        <w:autoSpaceDE w:val="0"/>
        <w:autoSpaceDN w:val="0"/>
        <w:adjustRightInd w:val="0"/>
        <w:jc w:val="both"/>
        <w:rPr>
          <w:rFonts w:ascii="Times New Roman CYR" w:eastAsiaTheme="minorHAnsi" w:hAnsi="Times New Roman CYR" w:cs="Times New Roman CYR"/>
          <w:bCs/>
          <w:sz w:val="28"/>
          <w:szCs w:val="28"/>
          <w:lang w:eastAsia="en-US"/>
        </w:rPr>
      </w:pPr>
      <w:r>
        <w:rPr>
          <w:rFonts w:ascii="Times New Roman CYR" w:eastAsiaTheme="minorHAnsi" w:hAnsi="Times New Roman CYR" w:cs="Times New Roman CYR"/>
          <w:bCs/>
          <w:sz w:val="28"/>
          <w:szCs w:val="28"/>
          <w:lang w:eastAsia="en-US"/>
        </w:rPr>
        <w:t xml:space="preserve">        </w:t>
      </w:r>
      <w:r w:rsidRPr="0071757F">
        <w:rPr>
          <w:rFonts w:ascii="Times New Roman CYR" w:eastAsiaTheme="minorHAnsi" w:hAnsi="Times New Roman CYR" w:cs="Times New Roman CYR"/>
          <w:bCs/>
          <w:sz w:val="28"/>
          <w:szCs w:val="28"/>
          <w:lang w:eastAsia="en-US"/>
        </w:rPr>
        <w:t xml:space="preserve">Ожидаемое старение населения </w:t>
      </w:r>
      <w:r>
        <w:rPr>
          <w:rFonts w:ascii="Times New Roman CYR" w:eastAsiaTheme="minorHAnsi" w:hAnsi="Times New Roman CYR" w:cs="Times New Roman CYR"/>
          <w:bCs/>
          <w:sz w:val="28"/>
          <w:szCs w:val="28"/>
          <w:lang w:eastAsia="en-US"/>
        </w:rPr>
        <w:t>района</w:t>
      </w:r>
      <w:r w:rsidRPr="0071757F">
        <w:rPr>
          <w:rFonts w:ascii="Times New Roman CYR" w:eastAsiaTheme="minorHAnsi" w:hAnsi="Times New Roman CYR" w:cs="Times New Roman CYR"/>
          <w:bCs/>
          <w:sz w:val="28"/>
          <w:szCs w:val="28"/>
          <w:lang w:eastAsia="en-US"/>
        </w:rPr>
        <w:t xml:space="preserve"> не позволяет прогнозировать значительное снижение общей смертности населения. В тоже время реализация мер, направленных на совершенствование организации медицинской помощи и повышение ее доступности, профилактику социально-значимых болезней, позволит несколько снизить уровень смертности. Общий коэффициент естественного прироста человек на 1000 населения в 2020 году (оценка) </w:t>
      </w:r>
      <w:r>
        <w:rPr>
          <w:rFonts w:ascii="Times New Roman CYR" w:eastAsiaTheme="minorHAnsi" w:hAnsi="Times New Roman CYR" w:cs="Times New Roman CYR"/>
          <w:bCs/>
          <w:sz w:val="28"/>
          <w:szCs w:val="28"/>
          <w:lang w:eastAsia="en-US"/>
        </w:rPr>
        <w:t>составит 5,0</w:t>
      </w:r>
      <w:r w:rsidRPr="0071757F">
        <w:rPr>
          <w:rFonts w:ascii="Times New Roman CYR" w:eastAsiaTheme="minorHAnsi" w:hAnsi="Times New Roman CYR" w:cs="Times New Roman CYR"/>
          <w:bCs/>
          <w:sz w:val="28"/>
          <w:szCs w:val="28"/>
          <w:lang w:eastAsia="en-US"/>
        </w:rPr>
        <w:t xml:space="preserve"> человек</w:t>
      </w:r>
      <w:r>
        <w:rPr>
          <w:rFonts w:ascii="Times New Roman CYR" w:eastAsiaTheme="minorHAnsi" w:hAnsi="Times New Roman CYR" w:cs="Times New Roman CYR"/>
          <w:bCs/>
          <w:sz w:val="28"/>
          <w:szCs w:val="28"/>
          <w:lang w:eastAsia="en-US"/>
        </w:rPr>
        <w:t>,</w:t>
      </w:r>
      <w:r w:rsidRPr="0071757F">
        <w:rPr>
          <w:rFonts w:ascii="Times New Roman CYR" w:eastAsiaTheme="minorHAnsi" w:hAnsi="Times New Roman CYR" w:cs="Times New Roman CYR"/>
          <w:bCs/>
          <w:sz w:val="28"/>
          <w:szCs w:val="28"/>
          <w:lang w:eastAsia="en-US"/>
        </w:rPr>
        <w:t xml:space="preserve"> в 2021 году </w:t>
      </w:r>
      <w:r>
        <w:rPr>
          <w:rFonts w:ascii="Times New Roman CYR" w:eastAsiaTheme="minorHAnsi" w:hAnsi="Times New Roman CYR" w:cs="Times New Roman CYR"/>
          <w:bCs/>
          <w:sz w:val="28"/>
          <w:szCs w:val="28"/>
          <w:lang w:eastAsia="en-US"/>
        </w:rPr>
        <w:t xml:space="preserve">– 5,3 человек </w:t>
      </w:r>
      <w:r w:rsidRPr="0071757F">
        <w:rPr>
          <w:rFonts w:ascii="Times New Roman CYR" w:eastAsiaTheme="minorHAnsi" w:hAnsi="Times New Roman CYR" w:cs="Times New Roman CYR"/>
          <w:bCs/>
          <w:sz w:val="28"/>
          <w:szCs w:val="28"/>
          <w:lang w:eastAsia="en-US"/>
        </w:rPr>
        <w:t xml:space="preserve">и </w:t>
      </w:r>
      <w:r>
        <w:rPr>
          <w:rFonts w:ascii="Times New Roman CYR" w:eastAsiaTheme="minorHAnsi" w:hAnsi="Times New Roman CYR" w:cs="Times New Roman CYR"/>
          <w:bCs/>
          <w:sz w:val="28"/>
          <w:szCs w:val="28"/>
          <w:lang w:eastAsia="en-US"/>
        </w:rPr>
        <w:t>5,7</w:t>
      </w:r>
      <w:r w:rsidRPr="0071757F">
        <w:rPr>
          <w:rFonts w:ascii="Times New Roman CYR" w:eastAsiaTheme="minorHAnsi" w:hAnsi="Times New Roman CYR" w:cs="Times New Roman CYR"/>
          <w:bCs/>
          <w:sz w:val="28"/>
          <w:szCs w:val="28"/>
          <w:lang w:eastAsia="en-US"/>
        </w:rPr>
        <w:t xml:space="preserve"> человек в 2023 году</w:t>
      </w:r>
      <w:r>
        <w:rPr>
          <w:rFonts w:ascii="Times New Roman CYR" w:eastAsiaTheme="minorHAnsi" w:hAnsi="Times New Roman CYR" w:cs="Times New Roman CYR"/>
          <w:bCs/>
          <w:sz w:val="28"/>
          <w:szCs w:val="28"/>
          <w:lang w:eastAsia="en-US"/>
        </w:rPr>
        <w:t>.</w:t>
      </w:r>
    </w:p>
    <w:p w:rsidR="006C27D1" w:rsidRDefault="00105C09" w:rsidP="006C27D1">
      <w:pPr>
        <w:autoSpaceDE w:val="0"/>
        <w:autoSpaceDN w:val="0"/>
        <w:adjustRightInd w:val="0"/>
        <w:jc w:val="both"/>
        <w:rPr>
          <w:sz w:val="28"/>
          <w:szCs w:val="28"/>
          <w:lang w:eastAsia="en-US"/>
        </w:rPr>
      </w:pPr>
      <w:r>
        <w:rPr>
          <w:rFonts w:ascii="Times New Roman CYR" w:eastAsiaTheme="minorHAnsi" w:hAnsi="Times New Roman CYR" w:cs="Times New Roman CYR"/>
          <w:bCs/>
          <w:sz w:val="28"/>
          <w:szCs w:val="28"/>
          <w:lang w:eastAsia="en-US"/>
        </w:rPr>
        <w:t xml:space="preserve">         </w:t>
      </w:r>
      <w:r w:rsidRPr="00105C09">
        <w:rPr>
          <w:sz w:val="28"/>
          <w:szCs w:val="28"/>
          <w:lang w:eastAsia="en-US"/>
        </w:rPr>
        <w:t xml:space="preserve">На протяжении прогнозного периода </w:t>
      </w:r>
      <w:r>
        <w:rPr>
          <w:sz w:val="28"/>
          <w:szCs w:val="28"/>
          <w:lang w:eastAsia="en-US"/>
        </w:rPr>
        <w:t>т</w:t>
      </w:r>
      <w:r w:rsidR="009E5B44" w:rsidRPr="00432A87">
        <w:rPr>
          <w:sz w:val="28"/>
          <w:szCs w:val="28"/>
          <w:lang w:eastAsia="en-US"/>
        </w:rPr>
        <w:t xml:space="preserve">енденция развития демографической ситуации сохранит отрицательную динамику как за счет естественных причин (превышение смертности </w:t>
      </w:r>
      <w:r w:rsidR="00E85290" w:rsidRPr="00432A87">
        <w:rPr>
          <w:sz w:val="28"/>
          <w:szCs w:val="28"/>
          <w:lang w:eastAsia="en-US"/>
        </w:rPr>
        <w:t>над рождаемостью</w:t>
      </w:r>
      <w:r w:rsidR="009E5B44" w:rsidRPr="00432A87">
        <w:rPr>
          <w:sz w:val="28"/>
          <w:szCs w:val="28"/>
          <w:lang w:eastAsia="en-US"/>
        </w:rPr>
        <w:t>), так и за счет миграционных процессов.</w:t>
      </w:r>
      <w:bookmarkStart w:id="6" w:name="_Toc399429530"/>
    </w:p>
    <w:p w:rsidR="004B662E" w:rsidRPr="006C27D1" w:rsidRDefault="006C27D1" w:rsidP="006C27D1">
      <w:pPr>
        <w:autoSpaceDE w:val="0"/>
        <w:autoSpaceDN w:val="0"/>
        <w:adjustRightInd w:val="0"/>
        <w:jc w:val="both"/>
        <w:rPr>
          <w:sz w:val="28"/>
          <w:szCs w:val="28"/>
          <w:lang w:eastAsia="en-US"/>
        </w:rPr>
      </w:pPr>
      <w:r>
        <w:rPr>
          <w:sz w:val="28"/>
          <w:szCs w:val="28"/>
          <w:lang w:eastAsia="en-US"/>
        </w:rPr>
        <w:t xml:space="preserve">         </w:t>
      </w:r>
      <w:r w:rsidR="004B662E" w:rsidRPr="004B662E">
        <w:rPr>
          <w:rFonts w:ascii="Times New Roman CYR" w:eastAsiaTheme="minorHAnsi" w:hAnsi="Times New Roman CYR" w:cs="Times New Roman CYR"/>
          <w:iCs/>
          <w:sz w:val="28"/>
          <w:szCs w:val="28"/>
          <w:lang w:eastAsia="en-US"/>
        </w:rPr>
        <w:t xml:space="preserve">В соответствии с базовым вариантом прогноза среднегодовая численность населения в 2021 году составит </w:t>
      </w:r>
      <w:r w:rsidR="004B662E">
        <w:rPr>
          <w:rFonts w:ascii="Times New Roman CYR" w:eastAsiaTheme="minorHAnsi" w:hAnsi="Times New Roman CYR" w:cs="Times New Roman CYR"/>
          <w:iCs/>
          <w:sz w:val="28"/>
          <w:szCs w:val="28"/>
          <w:lang w:eastAsia="en-US"/>
        </w:rPr>
        <w:t>9 474</w:t>
      </w:r>
      <w:r w:rsidR="004B662E" w:rsidRPr="004B662E">
        <w:rPr>
          <w:rFonts w:ascii="Times New Roman CYR" w:eastAsiaTheme="minorHAnsi" w:hAnsi="Times New Roman CYR" w:cs="Times New Roman CYR"/>
          <w:iCs/>
          <w:sz w:val="28"/>
          <w:szCs w:val="28"/>
          <w:lang w:eastAsia="en-US"/>
        </w:rPr>
        <w:t xml:space="preserve"> человек</w:t>
      </w:r>
      <w:r w:rsidR="004B662E">
        <w:rPr>
          <w:rFonts w:ascii="Times New Roman CYR" w:eastAsiaTheme="minorHAnsi" w:hAnsi="Times New Roman CYR" w:cs="Times New Roman CYR"/>
          <w:iCs/>
          <w:sz w:val="28"/>
          <w:szCs w:val="28"/>
          <w:lang w:eastAsia="en-US"/>
        </w:rPr>
        <w:t>а,</w:t>
      </w:r>
      <w:r w:rsidR="004B662E" w:rsidRPr="004B662E">
        <w:rPr>
          <w:rFonts w:ascii="Times New Roman CYR" w:eastAsiaTheme="minorHAnsi" w:hAnsi="Times New Roman CYR" w:cs="Times New Roman CYR"/>
          <w:iCs/>
          <w:sz w:val="28"/>
          <w:szCs w:val="28"/>
          <w:lang w:eastAsia="en-US"/>
        </w:rPr>
        <w:t xml:space="preserve"> к концу 2023 года </w:t>
      </w:r>
      <w:r w:rsidR="004B662E">
        <w:rPr>
          <w:rFonts w:ascii="Times New Roman CYR" w:eastAsiaTheme="minorHAnsi" w:hAnsi="Times New Roman CYR" w:cs="Times New Roman CYR"/>
          <w:iCs/>
          <w:sz w:val="28"/>
          <w:szCs w:val="28"/>
          <w:lang w:eastAsia="en-US"/>
        </w:rPr>
        <w:t xml:space="preserve">составит 9 486 </w:t>
      </w:r>
      <w:r w:rsidR="004B662E" w:rsidRPr="004B662E">
        <w:rPr>
          <w:rFonts w:ascii="Times New Roman CYR" w:eastAsiaTheme="minorHAnsi" w:hAnsi="Times New Roman CYR" w:cs="Times New Roman CYR"/>
          <w:iCs/>
          <w:sz w:val="28"/>
          <w:szCs w:val="28"/>
          <w:lang w:eastAsia="en-US"/>
        </w:rPr>
        <w:t xml:space="preserve">человек. Численность населения трудоспособного возраста в прогнозном периоде составит около </w:t>
      </w:r>
      <w:r w:rsidR="004B662E">
        <w:rPr>
          <w:rFonts w:ascii="Times New Roman CYR" w:eastAsiaTheme="minorHAnsi" w:hAnsi="Times New Roman CYR" w:cs="Times New Roman CYR"/>
          <w:iCs/>
          <w:sz w:val="28"/>
          <w:szCs w:val="28"/>
          <w:lang w:eastAsia="en-US"/>
        </w:rPr>
        <w:t>51,5</w:t>
      </w:r>
      <w:r w:rsidR="004B662E" w:rsidRPr="004B662E">
        <w:rPr>
          <w:rFonts w:ascii="Times New Roman CYR" w:eastAsiaTheme="minorHAnsi" w:hAnsi="Times New Roman CYR" w:cs="Times New Roman CYR"/>
          <w:iCs/>
          <w:sz w:val="28"/>
          <w:szCs w:val="28"/>
          <w:lang w:eastAsia="en-US"/>
        </w:rPr>
        <w:t xml:space="preserve"> % от общей численности населения.</w:t>
      </w:r>
    </w:p>
    <w:p w:rsidR="004B662E" w:rsidRDefault="004B662E" w:rsidP="004B662E">
      <w:pPr>
        <w:pStyle w:val="2"/>
        <w:spacing w:before="0"/>
        <w:ind w:firstLine="720"/>
        <w:jc w:val="both"/>
        <w:rPr>
          <w:rFonts w:ascii="Times New Roman CYR" w:eastAsiaTheme="minorHAnsi" w:hAnsi="Times New Roman CYR" w:cs="Times New Roman CYR"/>
          <w:b w:val="0"/>
          <w:iCs/>
          <w:color w:val="auto"/>
          <w:sz w:val="28"/>
          <w:szCs w:val="28"/>
          <w:lang w:eastAsia="en-US"/>
        </w:rPr>
      </w:pPr>
      <w:r w:rsidRPr="004B662E">
        <w:rPr>
          <w:rFonts w:ascii="Times New Roman CYR" w:eastAsiaTheme="minorHAnsi" w:hAnsi="Times New Roman CYR" w:cs="Times New Roman CYR"/>
          <w:b w:val="0"/>
          <w:iCs/>
          <w:color w:val="auto"/>
          <w:sz w:val="28"/>
          <w:szCs w:val="28"/>
          <w:lang w:eastAsia="en-US"/>
        </w:rPr>
        <w:lastRenderedPageBreak/>
        <w:t xml:space="preserve">В соответствии с консервативным вариантом прогноза, рассчитанным исходя из низкого сценария демографического прогноза Росстата, на протяжении прогнозного периода будет наблюдаться естественная убыль населения, среднегодовая численность населения составит </w:t>
      </w:r>
      <w:r w:rsidR="00AF04C6">
        <w:rPr>
          <w:rFonts w:ascii="Times New Roman CYR" w:eastAsiaTheme="minorHAnsi" w:hAnsi="Times New Roman CYR" w:cs="Times New Roman CYR"/>
          <w:b w:val="0"/>
          <w:iCs/>
          <w:color w:val="auto"/>
          <w:sz w:val="28"/>
          <w:szCs w:val="28"/>
          <w:lang w:eastAsia="en-US"/>
        </w:rPr>
        <w:t>9 479</w:t>
      </w:r>
      <w:r w:rsidRPr="004B662E">
        <w:rPr>
          <w:rFonts w:ascii="Times New Roman CYR" w:eastAsiaTheme="minorHAnsi" w:hAnsi="Times New Roman CYR" w:cs="Times New Roman CYR"/>
          <w:b w:val="0"/>
          <w:iCs/>
          <w:color w:val="auto"/>
          <w:sz w:val="28"/>
          <w:szCs w:val="28"/>
          <w:lang w:eastAsia="en-US"/>
        </w:rPr>
        <w:t xml:space="preserve"> человек</w:t>
      </w:r>
      <w:r w:rsidR="00AF04C6">
        <w:rPr>
          <w:rFonts w:ascii="Times New Roman CYR" w:eastAsiaTheme="minorHAnsi" w:hAnsi="Times New Roman CYR" w:cs="Times New Roman CYR"/>
          <w:b w:val="0"/>
          <w:iCs/>
          <w:color w:val="auto"/>
          <w:sz w:val="28"/>
          <w:szCs w:val="28"/>
          <w:lang w:eastAsia="en-US"/>
        </w:rPr>
        <w:t>.</w:t>
      </w:r>
    </w:p>
    <w:p w:rsidR="009B2E14" w:rsidRDefault="009B2E14" w:rsidP="009B2E14">
      <w:pPr>
        <w:rPr>
          <w:rFonts w:eastAsiaTheme="minorHAnsi"/>
          <w:lang w:eastAsia="en-US"/>
        </w:rPr>
      </w:pPr>
    </w:p>
    <w:p w:rsidR="009B2E14" w:rsidRPr="009B2E14" w:rsidRDefault="009B2E14" w:rsidP="009B2E14">
      <w:pPr>
        <w:pStyle w:val="14"/>
        <w:spacing w:before="120"/>
        <w:ind w:firstLine="709"/>
        <w:rPr>
          <w:i/>
        </w:rPr>
      </w:pPr>
      <w:r w:rsidRPr="009B2E14">
        <w:rPr>
          <w:i/>
        </w:rPr>
        <w:t>Изменение основных показателей прогноза в сфере демографии приведено в таблице.</w:t>
      </w:r>
    </w:p>
    <w:tbl>
      <w:tblPr>
        <w:tblW w:w="9351"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3556"/>
        <w:gridCol w:w="975"/>
        <w:gridCol w:w="851"/>
        <w:gridCol w:w="850"/>
        <w:gridCol w:w="851"/>
        <w:gridCol w:w="850"/>
        <w:gridCol w:w="709"/>
        <w:gridCol w:w="709"/>
      </w:tblGrid>
      <w:tr w:rsidR="009B2E14" w:rsidRPr="009B2E14" w:rsidTr="00921719">
        <w:trPr>
          <w:cantSplit/>
          <w:trHeight w:val="1030"/>
          <w:tblHeader/>
          <w:jc w:val="center"/>
        </w:trPr>
        <w:tc>
          <w:tcPr>
            <w:tcW w:w="3556" w:type="dxa"/>
            <w:vMerge w:val="restart"/>
            <w:tcBorders>
              <w:top w:val="single" w:sz="4" w:space="0" w:color="auto"/>
              <w:bottom w:val="single" w:sz="4" w:space="0" w:color="auto"/>
              <w:right w:val="single" w:sz="4" w:space="0" w:color="auto"/>
            </w:tcBorders>
          </w:tcPr>
          <w:p w:rsidR="009B2E14" w:rsidRPr="009B2E14" w:rsidRDefault="009B2E14" w:rsidP="00921719">
            <w:pPr>
              <w:autoSpaceDE w:val="0"/>
              <w:autoSpaceDN w:val="0"/>
              <w:adjustRightInd w:val="0"/>
              <w:jc w:val="center"/>
              <w:rPr>
                <w:i/>
                <w:iCs/>
                <w:sz w:val="24"/>
                <w:szCs w:val="24"/>
              </w:rPr>
            </w:pPr>
            <w:r w:rsidRPr="009B2E14">
              <w:rPr>
                <w:i/>
                <w:iCs/>
                <w:sz w:val="24"/>
                <w:szCs w:val="24"/>
              </w:rPr>
              <w:br w:type="page"/>
              <w:t>Наименование показателей</w:t>
            </w:r>
          </w:p>
        </w:tc>
        <w:tc>
          <w:tcPr>
            <w:tcW w:w="975" w:type="dxa"/>
            <w:vMerge w:val="restart"/>
            <w:tcBorders>
              <w:top w:val="single" w:sz="4" w:space="0" w:color="auto"/>
              <w:left w:val="single" w:sz="4" w:space="0" w:color="auto"/>
              <w:bottom w:val="single" w:sz="4" w:space="0" w:color="auto"/>
              <w:right w:val="single" w:sz="4" w:space="0" w:color="auto"/>
            </w:tcBorders>
          </w:tcPr>
          <w:p w:rsidR="009B2E14" w:rsidRPr="009B2E14" w:rsidRDefault="009B2E14" w:rsidP="00921719">
            <w:pPr>
              <w:autoSpaceDE w:val="0"/>
              <w:autoSpaceDN w:val="0"/>
              <w:adjustRightInd w:val="0"/>
              <w:jc w:val="center"/>
              <w:rPr>
                <w:i/>
                <w:iCs/>
                <w:sz w:val="24"/>
                <w:szCs w:val="24"/>
              </w:rPr>
            </w:pPr>
            <w:r w:rsidRPr="009B2E14">
              <w:rPr>
                <w:rFonts w:ascii="Times New Roman CYR" w:hAnsi="Times New Roman CYR" w:cs="Times New Roman CYR"/>
                <w:i/>
                <w:iCs/>
                <w:sz w:val="24"/>
                <w:szCs w:val="24"/>
              </w:rPr>
              <w:t xml:space="preserve">Ед. </w:t>
            </w:r>
            <w:r w:rsidRPr="009B2E14">
              <w:rPr>
                <w:rFonts w:ascii="Times New Roman CYR" w:hAnsi="Times New Roman CYR" w:cs="Times New Roman CYR"/>
                <w:i/>
                <w:iCs/>
                <w:sz w:val="24"/>
                <w:szCs w:val="24"/>
              </w:rPr>
              <w:br/>
              <w:t>изм.</w:t>
            </w:r>
          </w:p>
        </w:tc>
        <w:tc>
          <w:tcPr>
            <w:tcW w:w="1701" w:type="dxa"/>
            <w:gridSpan w:val="2"/>
            <w:tcBorders>
              <w:top w:val="single" w:sz="4" w:space="0" w:color="auto"/>
              <w:left w:val="single" w:sz="4" w:space="0" w:color="auto"/>
              <w:bottom w:val="single" w:sz="4" w:space="0" w:color="auto"/>
              <w:right w:val="single" w:sz="4" w:space="0" w:color="auto"/>
            </w:tcBorders>
          </w:tcPr>
          <w:p w:rsidR="009B2E14" w:rsidRDefault="009B2E14" w:rsidP="009B2E14">
            <w:pPr>
              <w:jc w:val="center"/>
              <w:rPr>
                <w:i/>
                <w:sz w:val="24"/>
                <w:szCs w:val="24"/>
                <w:lang w:eastAsia="en-US"/>
              </w:rPr>
            </w:pPr>
            <w:r w:rsidRPr="009B2E14">
              <w:rPr>
                <w:i/>
                <w:sz w:val="24"/>
                <w:szCs w:val="24"/>
                <w:lang w:eastAsia="en-US"/>
              </w:rPr>
              <w:t xml:space="preserve">Прогноз для </w:t>
            </w:r>
            <w:r>
              <w:rPr>
                <w:i/>
                <w:sz w:val="24"/>
                <w:szCs w:val="24"/>
                <w:lang w:eastAsia="en-US"/>
              </w:rPr>
              <w:t>районного</w:t>
            </w:r>
          </w:p>
          <w:p w:rsidR="009B2E14" w:rsidRPr="009B2E14" w:rsidRDefault="009B2E14" w:rsidP="009B2E14">
            <w:pPr>
              <w:jc w:val="center"/>
              <w:rPr>
                <w:i/>
                <w:sz w:val="24"/>
                <w:szCs w:val="24"/>
                <w:lang w:eastAsia="en-US"/>
              </w:rPr>
            </w:pPr>
            <w:r w:rsidRPr="009B2E14">
              <w:rPr>
                <w:i/>
                <w:sz w:val="24"/>
                <w:szCs w:val="24"/>
                <w:lang w:eastAsia="en-US"/>
              </w:rPr>
              <w:t xml:space="preserve">бюджета </w:t>
            </w:r>
            <w:r w:rsidRPr="009B2E14">
              <w:rPr>
                <w:i/>
                <w:sz w:val="24"/>
                <w:szCs w:val="24"/>
                <w:lang w:eastAsia="en-US"/>
              </w:rPr>
              <w:br/>
              <w:t>на 2020</w:t>
            </w:r>
            <w:r w:rsidRPr="009B2E14">
              <w:rPr>
                <w:rFonts w:eastAsia="MS Mincho"/>
                <w:sz w:val="24"/>
                <w:szCs w:val="24"/>
                <w:lang w:eastAsia="ja-JP"/>
              </w:rPr>
              <w:t>-</w:t>
            </w:r>
            <w:r w:rsidRPr="009B2E14">
              <w:rPr>
                <w:i/>
                <w:sz w:val="24"/>
                <w:szCs w:val="24"/>
                <w:lang w:eastAsia="en-US"/>
              </w:rPr>
              <w:t>2022 гг.</w:t>
            </w:r>
          </w:p>
        </w:tc>
        <w:tc>
          <w:tcPr>
            <w:tcW w:w="1701" w:type="dxa"/>
            <w:gridSpan w:val="2"/>
            <w:tcBorders>
              <w:top w:val="single" w:sz="4" w:space="0" w:color="auto"/>
              <w:left w:val="single" w:sz="4" w:space="0" w:color="auto"/>
              <w:bottom w:val="single" w:sz="4" w:space="0" w:color="auto"/>
              <w:right w:val="single" w:sz="4" w:space="0" w:color="auto"/>
            </w:tcBorders>
          </w:tcPr>
          <w:p w:rsidR="009B2E14" w:rsidRDefault="009B2E14" w:rsidP="009B2E14">
            <w:pPr>
              <w:jc w:val="center"/>
              <w:rPr>
                <w:i/>
                <w:sz w:val="24"/>
                <w:szCs w:val="24"/>
                <w:lang w:eastAsia="en-US"/>
              </w:rPr>
            </w:pPr>
            <w:r w:rsidRPr="009B2E14">
              <w:rPr>
                <w:i/>
                <w:sz w:val="24"/>
                <w:szCs w:val="24"/>
                <w:lang w:eastAsia="en-US"/>
              </w:rPr>
              <w:t xml:space="preserve">Прогноз для </w:t>
            </w:r>
            <w:r>
              <w:rPr>
                <w:i/>
                <w:sz w:val="24"/>
                <w:szCs w:val="24"/>
                <w:lang w:eastAsia="en-US"/>
              </w:rPr>
              <w:t>районного</w:t>
            </w:r>
          </w:p>
          <w:p w:rsidR="009B2E14" w:rsidRPr="009B2E14" w:rsidRDefault="009B2E14" w:rsidP="009B2E14">
            <w:pPr>
              <w:jc w:val="center"/>
              <w:rPr>
                <w:i/>
                <w:sz w:val="24"/>
                <w:szCs w:val="24"/>
                <w:lang w:eastAsia="en-US"/>
              </w:rPr>
            </w:pPr>
            <w:r w:rsidRPr="009B2E14">
              <w:rPr>
                <w:i/>
                <w:sz w:val="24"/>
                <w:szCs w:val="24"/>
                <w:lang w:eastAsia="en-US"/>
              </w:rPr>
              <w:t xml:space="preserve">бюджета </w:t>
            </w:r>
            <w:r w:rsidRPr="009B2E14">
              <w:rPr>
                <w:i/>
                <w:sz w:val="24"/>
                <w:szCs w:val="24"/>
                <w:lang w:eastAsia="en-US"/>
              </w:rPr>
              <w:br/>
              <w:t>на 2021</w:t>
            </w:r>
            <w:r w:rsidRPr="009B2E14">
              <w:rPr>
                <w:rFonts w:eastAsia="MS Mincho"/>
                <w:sz w:val="24"/>
                <w:szCs w:val="24"/>
                <w:lang w:eastAsia="ja-JP"/>
              </w:rPr>
              <w:t>-</w:t>
            </w:r>
            <w:r w:rsidRPr="009B2E14">
              <w:rPr>
                <w:i/>
                <w:sz w:val="24"/>
                <w:szCs w:val="24"/>
                <w:lang w:eastAsia="en-US"/>
              </w:rPr>
              <w:t>2023 гг.</w:t>
            </w:r>
          </w:p>
        </w:tc>
        <w:tc>
          <w:tcPr>
            <w:tcW w:w="1418" w:type="dxa"/>
            <w:gridSpan w:val="2"/>
            <w:tcBorders>
              <w:top w:val="single" w:sz="4" w:space="0" w:color="auto"/>
              <w:left w:val="single" w:sz="4" w:space="0" w:color="auto"/>
              <w:bottom w:val="single" w:sz="4" w:space="0" w:color="auto"/>
            </w:tcBorders>
          </w:tcPr>
          <w:p w:rsidR="009B2E14" w:rsidRPr="009B2E14" w:rsidRDefault="009B2E14" w:rsidP="00921719">
            <w:pPr>
              <w:jc w:val="center"/>
              <w:rPr>
                <w:i/>
                <w:sz w:val="24"/>
                <w:szCs w:val="24"/>
              </w:rPr>
            </w:pPr>
            <w:r w:rsidRPr="009B2E14">
              <w:rPr>
                <w:i/>
                <w:sz w:val="24"/>
                <w:szCs w:val="24"/>
              </w:rPr>
              <w:t>Отклонение</w:t>
            </w:r>
            <w:r w:rsidRPr="009B2E14">
              <w:rPr>
                <w:i/>
                <w:sz w:val="24"/>
                <w:szCs w:val="24"/>
              </w:rPr>
              <w:br/>
              <w:t>от прогноза</w:t>
            </w:r>
          </w:p>
        </w:tc>
      </w:tr>
      <w:tr w:rsidR="009B2E14" w:rsidRPr="009B2E14" w:rsidTr="00921719">
        <w:trPr>
          <w:cantSplit/>
          <w:trHeight w:val="389"/>
          <w:tblHeader/>
          <w:jc w:val="center"/>
        </w:trPr>
        <w:tc>
          <w:tcPr>
            <w:tcW w:w="3556" w:type="dxa"/>
            <w:vMerge/>
            <w:tcBorders>
              <w:top w:val="single" w:sz="4" w:space="0" w:color="auto"/>
              <w:bottom w:val="single" w:sz="4" w:space="0" w:color="auto"/>
              <w:right w:val="single" w:sz="4" w:space="0" w:color="auto"/>
            </w:tcBorders>
            <w:vAlign w:val="center"/>
          </w:tcPr>
          <w:p w:rsidR="009B2E14" w:rsidRPr="009B2E14" w:rsidRDefault="009B2E14" w:rsidP="00921719">
            <w:pPr>
              <w:autoSpaceDE w:val="0"/>
              <w:autoSpaceDN w:val="0"/>
              <w:adjustRightInd w:val="0"/>
              <w:rPr>
                <w:i/>
                <w:iCs/>
                <w:sz w:val="24"/>
                <w:szCs w:val="24"/>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autoSpaceDE w:val="0"/>
              <w:autoSpaceDN w:val="0"/>
              <w:adjustRightInd w:val="0"/>
              <w:rPr>
                <w:i/>
                <w:iCs/>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autoSpaceDE w:val="0"/>
              <w:autoSpaceDN w:val="0"/>
              <w:adjustRightInd w:val="0"/>
              <w:jc w:val="center"/>
              <w:rPr>
                <w:i/>
                <w:iCs/>
                <w:sz w:val="24"/>
                <w:szCs w:val="24"/>
              </w:rPr>
            </w:pPr>
            <w:r w:rsidRPr="009B2E14">
              <w:rPr>
                <w:i/>
                <w:iCs/>
                <w:sz w:val="24"/>
                <w:szCs w:val="24"/>
              </w:rPr>
              <w:t>2021</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autoSpaceDE w:val="0"/>
              <w:autoSpaceDN w:val="0"/>
              <w:adjustRightInd w:val="0"/>
              <w:jc w:val="center"/>
              <w:rPr>
                <w:i/>
                <w:iCs/>
                <w:sz w:val="24"/>
                <w:szCs w:val="24"/>
              </w:rPr>
            </w:pPr>
            <w:r w:rsidRPr="009B2E14">
              <w:rPr>
                <w:i/>
                <w:iCs/>
                <w:sz w:val="24"/>
                <w:szCs w:val="24"/>
              </w:rPr>
              <w:t>2022</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autoSpaceDE w:val="0"/>
              <w:autoSpaceDN w:val="0"/>
              <w:adjustRightInd w:val="0"/>
              <w:jc w:val="center"/>
              <w:rPr>
                <w:i/>
                <w:iCs/>
                <w:sz w:val="24"/>
                <w:szCs w:val="24"/>
              </w:rPr>
            </w:pPr>
            <w:r w:rsidRPr="009B2E14">
              <w:rPr>
                <w:i/>
                <w:iCs/>
                <w:sz w:val="24"/>
                <w:szCs w:val="24"/>
              </w:rPr>
              <w:t>2021</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autoSpaceDE w:val="0"/>
              <w:autoSpaceDN w:val="0"/>
              <w:adjustRightInd w:val="0"/>
              <w:jc w:val="center"/>
              <w:rPr>
                <w:i/>
                <w:iCs/>
                <w:sz w:val="24"/>
                <w:szCs w:val="24"/>
              </w:rPr>
            </w:pPr>
            <w:r w:rsidRPr="009B2E14">
              <w:rPr>
                <w:i/>
                <w:iCs/>
                <w:sz w:val="24"/>
                <w:szCs w:val="24"/>
              </w:rPr>
              <w:t>2022</w:t>
            </w:r>
          </w:p>
        </w:tc>
        <w:tc>
          <w:tcPr>
            <w:tcW w:w="709" w:type="dxa"/>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autoSpaceDE w:val="0"/>
              <w:autoSpaceDN w:val="0"/>
              <w:adjustRightInd w:val="0"/>
              <w:jc w:val="center"/>
              <w:rPr>
                <w:i/>
                <w:iCs/>
                <w:sz w:val="24"/>
                <w:szCs w:val="24"/>
              </w:rPr>
            </w:pPr>
            <w:r w:rsidRPr="009B2E14">
              <w:rPr>
                <w:i/>
                <w:iCs/>
                <w:sz w:val="24"/>
                <w:szCs w:val="24"/>
              </w:rPr>
              <w:t>2021</w:t>
            </w:r>
          </w:p>
        </w:tc>
        <w:tc>
          <w:tcPr>
            <w:tcW w:w="709" w:type="dxa"/>
            <w:tcBorders>
              <w:top w:val="single" w:sz="4" w:space="0" w:color="auto"/>
              <w:left w:val="single" w:sz="4" w:space="0" w:color="auto"/>
              <w:bottom w:val="single" w:sz="4" w:space="0" w:color="auto"/>
            </w:tcBorders>
            <w:vAlign w:val="center"/>
          </w:tcPr>
          <w:p w:rsidR="009B2E14" w:rsidRPr="009B2E14" w:rsidRDefault="009B2E14" w:rsidP="00921719">
            <w:pPr>
              <w:autoSpaceDE w:val="0"/>
              <w:autoSpaceDN w:val="0"/>
              <w:adjustRightInd w:val="0"/>
              <w:jc w:val="center"/>
              <w:rPr>
                <w:i/>
                <w:iCs/>
                <w:sz w:val="24"/>
                <w:szCs w:val="24"/>
              </w:rPr>
            </w:pPr>
            <w:r w:rsidRPr="009B2E14">
              <w:rPr>
                <w:i/>
                <w:iCs/>
                <w:sz w:val="24"/>
                <w:szCs w:val="24"/>
              </w:rPr>
              <w:t>2022</w:t>
            </w:r>
          </w:p>
        </w:tc>
      </w:tr>
      <w:tr w:rsidR="009B2E14" w:rsidRPr="009B2E14" w:rsidTr="00921719">
        <w:trPr>
          <w:cantSplit/>
          <w:jc w:val="center"/>
        </w:trPr>
        <w:tc>
          <w:tcPr>
            <w:tcW w:w="3556" w:type="dxa"/>
            <w:tcBorders>
              <w:top w:val="single" w:sz="4" w:space="0" w:color="auto"/>
              <w:bottom w:val="single" w:sz="4" w:space="0" w:color="auto"/>
              <w:right w:val="single" w:sz="4" w:space="0" w:color="auto"/>
            </w:tcBorders>
          </w:tcPr>
          <w:p w:rsidR="009B2E14" w:rsidRPr="009B2E14" w:rsidRDefault="009B2E14" w:rsidP="00921719">
            <w:pPr>
              <w:rPr>
                <w:i/>
                <w:sz w:val="24"/>
                <w:szCs w:val="24"/>
              </w:rPr>
            </w:pPr>
            <w:r w:rsidRPr="009B2E14">
              <w:rPr>
                <w:i/>
                <w:sz w:val="24"/>
                <w:szCs w:val="24"/>
              </w:rPr>
              <w:t>Численность постоянного населения (среднегодовая)</w:t>
            </w:r>
          </w:p>
        </w:tc>
        <w:tc>
          <w:tcPr>
            <w:tcW w:w="975" w:type="dxa"/>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jc w:val="center"/>
              <w:rPr>
                <w:i/>
                <w:sz w:val="24"/>
                <w:szCs w:val="24"/>
              </w:rPr>
            </w:pPr>
            <w:r w:rsidRPr="009B2E14">
              <w:rPr>
                <w:i/>
                <w:sz w:val="24"/>
                <w:szCs w:val="24"/>
              </w:rPr>
              <w:t>человек</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9 183</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9 084</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9 474</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9 482</w:t>
            </w:r>
          </w:p>
        </w:tc>
        <w:tc>
          <w:tcPr>
            <w:tcW w:w="709"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+3,2%</w:t>
            </w:r>
          </w:p>
        </w:tc>
        <w:tc>
          <w:tcPr>
            <w:tcW w:w="709" w:type="dxa"/>
            <w:tcBorders>
              <w:top w:val="single" w:sz="4" w:space="0" w:color="auto"/>
              <w:left w:val="single" w:sz="4" w:space="0" w:color="auto"/>
              <w:bottom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_4,4%</w:t>
            </w:r>
          </w:p>
        </w:tc>
      </w:tr>
      <w:tr w:rsidR="009B2E14" w:rsidRPr="009B2E14" w:rsidTr="00921719">
        <w:trPr>
          <w:cantSplit/>
          <w:jc w:val="center"/>
        </w:trPr>
        <w:tc>
          <w:tcPr>
            <w:tcW w:w="3556" w:type="dxa"/>
            <w:tcBorders>
              <w:top w:val="single" w:sz="4" w:space="0" w:color="auto"/>
              <w:bottom w:val="single" w:sz="4" w:space="0" w:color="auto"/>
              <w:right w:val="single" w:sz="4" w:space="0" w:color="auto"/>
            </w:tcBorders>
            <w:vAlign w:val="center"/>
          </w:tcPr>
          <w:p w:rsidR="009B2E14" w:rsidRPr="009B2E14" w:rsidRDefault="009B2E14" w:rsidP="00921719">
            <w:pPr>
              <w:rPr>
                <w:i/>
                <w:sz w:val="24"/>
                <w:szCs w:val="24"/>
              </w:rPr>
            </w:pPr>
            <w:r w:rsidRPr="009B2E14">
              <w:rPr>
                <w:i/>
                <w:sz w:val="24"/>
                <w:szCs w:val="24"/>
              </w:rPr>
              <w:t>Численность родившихся за период на 1 тыс. человек населения</w:t>
            </w:r>
          </w:p>
        </w:tc>
        <w:tc>
          <w:tcPr>
            <w:tcW w:w="975" w:type="dxa"/>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jc w:val="center"/>
              <w:rPr>
                <w:i/>
                <w:sz w:val="24"/>
                <w:szCs w:val="24"/>
              </w:rPr>
            </w:pPr>
            <w:r w:rsidRPr="009B2E14">
              <w:rPr>
                <w:i/>
                <w:sz w:val="24"/>
                <w:szCs w:val="24"/>
              </w:rPr>
              <w:t xml:space="preserve">человек </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16,47</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16,23</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9,5</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9,3</w:t>
            </w:r>
          </w:p>
        </w:tc>
        <w:tc>
          <w:tcPr>
            <w:tcW w:w="709"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-6,97*</w:t>
            </w:r>
          </w:p>
        </w:tc>
        <w:tc>
          <w:tcPr>
            <w:tcW w:w="709" w:type="dxa"/>
            <w:tcBorders>
              <w:top w:val="single" w:sz="4" w:space="0" w:color="auto"/>
              <w:left w:val="single" w:sz="4" w:space="0" w:color="auto"/>
              <w:bottom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-6,93*</w:t>
            </w:r>
          </w:p>
        </w:tc>
      </w:tr>
      <w:tr w:rsidR="009B2E14" w:rsidRPr="009B2E14" w:rsidTr="00921719">
        <w:trPr>
          <w:cantSplit/>
          <w:jc w:val="center"/>
        </w:trPr>
        <w:tc>
          <w:tcPr>
            <w:tcW w:w="3556" w:type="dxa"/>
            <w:tcBorders>
              <w:top w:val="single" w:sz="4" w:space="0" w:color="auto"/>
              <w:bottom w:val="single" w:sz="4" w:space="0" w:color="auto"/>
              <w:right w:val="single" w:sz="4" w:space="0" w:color="auto"/>
            </w:tcBorders>
            <w:vAlign w:val="center"/>
          </w:tcPr>
          <w:p w:rsidR="009B2E14" w:rsidRPr="009B2E14" w:rsidRDefault="009B2E14" w:rsidP="00921719">
            <w:pPr>
              <w:rPr>
                <w:i/>
                <w:sz w:val="24"/>
                <w:szCs w:val="24"/>
              </w:rPr>
            </w:pPr>
            <w:r w:rsidRPr="009B2E14">
              <w:rPr>
                <w:i/>
                <w:sz w:val="24"/>
                <w:szCs w:val="24"/>
              </w:rPr>
              <w:t>Численность умерших за период на 1 тыс. человек населения</w:t>
            </w:r>
          </w:p>
        </w:tc>
        <w:tc>
          <w:tcPr>
            <w:tcW w:w="975" w:type="dxa"/>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jc w:val="center"/>
              <w:rPr>
                <w:i/>
                <w:sz w:val="24"/>
                <w:szCs w:val="24"/>
              </w:rPr>
            </w:pPr>
            <w:r w:rsidRPr="009B2E14">
              <w:rPr>
                <w:i/>
                <w:sz w:val="24"/>
                <w:szCs w:val="24"/>
              </w:rPr>
              <w:t>человек</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17,68</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18,03</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14,78</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14,76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B2E14" w:rsidRPr="009B2E14" w:rsidRDefault="00445F32" w:rsidP="00921719">
            <w:pPr>
              <w:autoSpaceDE w:val="0"/>
              <w:autoSpaceDN w:val="0"/>
              <w:adjustRightInd w:val="0"/>
              <w:jc w:val="center"/>
              <w:rPr>
                <w:i/>
                <w:iCs/>
                <w:sz w:val="24"/>
                <w:szCs w:val="24"/>
              </w:rPr>
            </w:pPr>
            <w:r>
              <w:rPr>
                <w:i/>
                <w:iCs/>
                <w:sz w:val="24"/>
                <w:szCs w:val="24"/>
              </w:rPr>
              <w:t>-2,9*</w:t>
            </w:r>
          </w:p>
        </w:tc>
        <w:tc>
          <w:tcPr>
            <w:tcW w:w="709" w:type="dxa"/>
            <w:tcBorders>
              <w:top w:val="single" w:sz="4" w:space="0" w:color="auto"/>
              <w:left w:val="single" w:sz="4" w:space="0" w:color="auto"/>
              <w:bottom w:val="single" w:sz="4" w:space="0" w:color="auto"/>
            </w:tcBorders>
            <w:shd w:val="clear" w:color="auto" w:fill="auto"/>
            <w:vAlign w:val="center"/>
          </w:tcPr>
          <w:p w:rsidR="009B2E14" w:rsidRPr="009B2E14" w:rsidRDefault="00445F32" w:rsidP="00921719">
            <w:pPr>
              <w:autoSpaceDE w:val="0"/>
              <w:autoSpaceDN w:val="0"/>
              <w:adjustRightInd w:val="0"/>
              <w:jc w:val="center"/>
              <w:rPr>
                <w:i/>
                <w:iCs/>
                <w:sz w:val="24"/>
                <w:szCs w:val="24"/>
              </w:rPr>
            </w:pPr>
            <w:r>
              <w:rPr>
                <w:i/>
                <w:iCs/>
                <w:sz w:val="24"/>
                <w:szCs w:val="24"/>
              </w:rPr>
              <w:t>-3,27*</w:t>
            </w:r>
          </w:p>
        </w:tc>
      </w:tr>
      <w:tr w:rsidR="009B2E14" w:rsidRPr="009B2E14" w:rsidTr="00921719">
        <w:trPr>
          <w:cantSplit/>
          <w:jc w:val="center"/>
        </w:trPr>
        <w:tc>
          <w:tcPr>
            <w:tcW w:w="3556" w:type="dxa"/>
            <w:tcBorders>
              <w:top w:val="single" w:sz="4" w:space="0" w:color="auto"/>
              <w:bottom w:val="single" w:sz="4" w:space="0" w:color="auto"/>
              <w:right w:val="single" w:sz="4" w:space="0" w:color="auto"/>
            </w:tcBorders>
            <w:vAlign w:val="center"/>
          </w:tcPr>
          <w:p w:rsidR="009B2E14" w:rsidRPr="009B2E14" w:rsidRDefault="009B2E14" w:rsidP="00921719">
            <w:pPr>
              <w:rPr>
                <w:i/>
                <w:sz w:val="24"/>
                <w:szCs w:val="24"/>
              </w:rPr>
            </w:pPr>
            <w:r w:rsidRPr="009B2E14">
              <w:rPr>
                <w:i/>
                <w:sz w:val="24"/>
                <w:szCs w:val="24"/>
              </w:rPr>
              <w:t>Коэффициент естественного прироста на 1 тыс. человек населения</w:t>
            </w:r>
          </w:p>
        </w:tc>
        <w:tc>
          <w:tcPr>
            <w:tcW w:w="975" w:type="dxa"/>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jc w:val="center"/>
              <w:rPr>
                <w:i/>
                <w:sz w:val="24"/>
                <w:szCs w:val="24"/>
              </w:rPr>
            </w:pPr>
            <w:r w:rsidRPr="009B2E14">
              <w:rPr>
                <w:i/>
                <w:sz w:val="24"/>
                <w:szCs w:val="24"/>
              </w:rPr>
              <w:t>человек</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-1,2</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-1,8</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5,3</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B2E14" w:rsidRPr="009B2E14" w:rsidRDefault="00445F32" w:rsidP="00921719">
            <w:pPr>
              <w:autoSpaceDE w:val="0"/>
              <w:autoSpaceDN w:val="0"/>
              <w:adjustRightInd w:val="0"/>
              <w:jc w:val="center"/>
              <w:rPr>
                <w:i/>
                <w:iCs/>
                <w:sz w:val="24"/>
                <w:szCs w:val="24"/>
              </w:rPr>
            </w:pPr>
            <w:r>
              <w:rPr>
                <w:i/>
                <w:iCs/>
                <w:sz w:val="24"/>
                <w:szCs w:val="24"/>
              </w:rPr>
              <w:t>+4,1*</w:t>
            </w:r>
          </w:p>
        </w:tc>
        <w:tc>
          <w:tcPr>
            <w:tcW w:w="709" w:type="dxa"/>
            <w:tcBorders>
              <w:top w:val="single" w:sz="4" w:space="0" w:color="auto"/>
              <w:left w:val="single" w:sz="4" w:space="0" w:color="auto"/>
              <w:bottom w:val="single" w:sz="4" w:space="0" w:color="auto"/>
            </w:tcBorders>
            <w:shd w:val="clear" w:color="auto" w:fill="auto"/>
            <w:vAlign w:val="center"/>
          </w:tcPr>
          <w:p w:rsidR="009B2E14" w:rsidRPr="009B2E14" w:rsidRDefault="00445F32" w:rsidP="00921719">
            <w:pPr>
              <w:autoSpaceDE w:val="0"/>
              <w:autoSpaceDN w:val="0"/>
              <w:adjustRightInd w:val="0"/>
              <w:jc w:val="center"/>
              <w:rPr>
                <w:i/>
                <w:iCs/>
                <w:sz w:val="24"/>
                <w:szCs w:val="24"/>
              </w:rPr>
            </w:pPr>
            <w:r>
              <w:rPr>
                <w:i/>
                <w:iCs/>
                <w:sz w:val="24"/>
                <w:szCs w:val="24"/>
              </w:rPr>
              <w:t>+3,5*</w:t>
            </w:r>
          </w:p>
        </w:tc>
      </w:tr>
      <w:tr w:rsidR="009B2E14" w:rsidRPr="009B2E14" w:rsidTr="00921719">
        <w:trPr>
          <w:cantSplit/>
          <w:jc w:val="center"/>
        </w:trPr>
        <w:tc>
          <w:tcPr>
            <w:tcW w:w="3556" w:type="dxa"/>
            <w:tcBorders>
              <w:top w:val="single" w:sz="4" w:space="0" w:color="auto"/>
              <w:bottom w:val="single" w:sz="4" w:space="0" w:color="auto"/>
              <w:right w:val="single" w:sz="4" w:space="0" w:color="auto"/>
            </w:tcBorders>
            <w:vAlign w:val="center"/>
          </w:tcPr>
          <w:p w:rsidR="009B2E14" w:rsidRPr="009B2E14" w:rsidRDefault="009B2E14" w:rsidP="00921719">
            <w:pPr>
              <w:rPr>
                <w:i/>
                <w:sz w:val="24"/>
                <w:szCs w:val="24"/>
              </w:rPr>
            </w:pPr>
            <w:r w:rsidRPr="009B2E14">
              <w:rPr>
                <w:i/>
                <w:sz w:val="24"/>
                <w:szCs w:val="24"/>
              </w:rPr>
              <w:t>Коэффициент миграционного прироста (снижения) населения на 10 тыс. человек населения</w:t>
            </w:r>
          </w:p>
        </w:tc>
        <w:tc>
          <w:tcPr>
            <w:tcW w:w="975" w:type="dxa"/>
            <w:tcBorders>
              <w:top w:val="single" w:sz="4" w:space="0" w:color="auto"/>
              <w:left w:val="single" w:sz="4" w:space="0" w:color="auto"/>
              <w:bottom w:val="single" w:sz="4" w:space="0" w:color="auto"/>
              <w:right w:val="single" w:sz="4" w:space="0" w:color="auto"/>
            </w:tcBorders>
            <w:vAlign w:val="center"/>
          </w:tcPr>
          <w:p w:rsidR="009B2E14" w:rsidRPr="009B2E14" w:rsidRDefault="009B2E14" w:rsidP="00921719">
            <w:pPr>
              <w:jc w:val="center"/>
              <w:rPr>
                <w:i/>
                <w:sz w:val="24"/>
                <w:szCs w:val="24"/>
              </w:rPr>
            </w:pPr>
            <w:r w:rsidRPr="009B2E14">
              <w:rPr>
                <w:i/>
                <w:sz w:val="24"/>
                <w:szCs w:val="24"/>
              </w:rPr>
              <w:t xml:space="preserve">человек </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-98,83</w:t>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Pr>
                <w:i/>
                <w:iCs/>
                <w:sz w:val="24"/>
                <w:szCs w:val="24"/>
              </w:rPr>
              <w:t>-94,04</w:t>
            </w:r>
          </w:p>
        </w:tc>
        <w:tc>
          <w:tcPr>
            <w:tcW w:w="851"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sidRPr="00445F32">
              <w:rPr>
                <w:i/>
                <w:iCs/>
                <w:sz w:val="24"/>
                <w:szCs w:val="24"/>
              </w:rPr>
              <w:t>62,28</w:t>
            </w:r>
            <w:r w:rsidRPr="00445F32">
              <w:rPr>
                <w:i/>
                <w:iCs/>
                <w:sz w:val="24"/>
                <w:szCs w:val="24"/>
              </w:rPr>
              <w:tab/>
            </w:r>
          </w:p>
        </w:tc>
        <w:tc>
          <w:tcPr>
            <w:tcW w:w="850" w:type="dxa"/>
            <w:tcBorders>
              <w:top w:val="single" w:sz="4" w:space="0" w:color="auto"/>
              <w:left w:val="single" w:sz="4" w:space="0" w:color="auto"/>
              <w:bottom w:val="single" w:sz="4" w:space="0" w:color="auto"/>
              <w:right w:val="single" w:sz="4" w:space="0" w:color="auto"/>
            </w:tcBorders>
            <w:vAlign w:val="center"/>
          </w:tcPr>
          <w:p w:rsidR="009B2E14" w:rsidRPr="009B2E14" w:rsidRDefault="00445F32" w:rsidP="00921719">
            <w:pPr>
              <w:autoSpaceDE w:val="0"/>
              <w:autoSpaceDN w:val="0"/>
              <w:adjustRightInd w:val="0"/>
              <w:jc w:val="center"/>
              <w:rPr>
                <w:i/>
                <w:iCs/>
                <w:sz w:val="24"/>
                <w:szCs w:val="24"/>
              </w:rPr>
            </w:pPr>
            <w:r w:rsidRPr="00445F32">
              <w:rPr>
                <w:i/>
                <w:iCs/>
                <w:sz w:val="24"/>
                <w:szCs w:val="24"/>
              </w:rPr>
              <w:t>61,17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B2E14" w:rsidRPr="009B2E14" w:rsidRDefault="00445F32" w:rsidP="00921719">
            <w:pPr>
              <w:autoSpaceDE w:val="0"/>
              <w:autoSpaceDN w:val="0"/>
              <w:adjustRightInd w:val="0"/>
              <w:jc w:val="center"/>
              <w:rPr>
                <w:i/>
                <w:iCs/>
                <w:sz w:val="24"/>
                <w:szCs w:val="24"/>
              </w:rPr>
            </w:pPr>
            <w:r>
              <w:rPr>
                <w:i/>
                <w:iCs/>
                <w:sz w:val="24"/>
                <w:szCs w:val="24"/>
              </w:rPr>
              <w:t>-36,35*</w:t>
            </w:r>
          </w:p>
        </w:tc>
        <w:tc>
          <w:tcPr>
            <w:tcW w:w="709" w:type="dxa"/>
            <w:tcBorders>
              <w:top w:val="single" w:sz="4" w:space="0" w:color="auto"/>
              <w:left w:val="single" w:sz="4" w:space="0" w:color="auto"/>
              <w:bottom w:val="single" w:sz="4" w:space="0" w:color="auto"/>
            </w:tcBorders>
            <w:shd w:val="clear" w:color="auto" w:fill="auto"/>
            <w:vAlign w:val="center"/>
          </w:tcPr>
          <w:p w:rsidR="009B2E14" w:rsidRPr="009B2E14" w:rsidRDefault="00445F32" w:rsidP="00921719">
            <w:pPr>
              <w:autoSpaceDE w:val="0"/>
              <w:autoSpaceDN w:val="0"/>
              <w:adjustRightInd w:val="0"/>
              <w:jc w:val="center"/>
              <w:rPr>
                <w:i/>
                <w:iCs/>
                <w:sz w:val="24"/>
                <w:szCs w:val="24"/>
              </w:rPr>
            </w:pPr>
            <w:r>
              <w:rPr>
                <w:i/>
                <w:iCs/>
                <w:sz w:val="24"/>
                <w:szCs w:val="24"/>
              </w:rPr>
              <w:t>-32,87*</w:t>
            </w:r>
          </w:p>
        </w:tc>
      </w:tr>
    </w:tbl>
    <w:p w:rsidR="009B2E14" w:rsidRPr="009B2E14" w:rsidRDefault="009B2E14" w:rsidP="009B2E14">
      <w:pPr>
        <w:jc w:val="both"/>
        <w:rPr>
          <w:i/>
          <w:sz w:val="24"/>
          <w:szCs w:val="24"/>
        </w:rPr>
      </w:pPr>
      <w:r w:rsidRPr="009B2E14">
        <w:rPr>
          <w:i/>
          <w:sz w:val="24"/>
          <w:szCs w:val="24"/>
        </w:rPr>
        <w:t xml:space="preserve">* - промилле </w:t>
      </w:r>
    </w:p>
    <w:p w:rsidR="00AF04C6" w:rsidRPr="00985D6D" w:rsidRDefault="009B2E14" w:rsidP="00985D6D">
      <w:pPr>
        <w:spacing w:before="120"/>
        <w:ind w:firstLine="709"/>
        <w:jc w:val="both"/>
        <w:rPr>
          <w:bCs/>
          <w:i/>
          <w:sz w:val="28"/>
          <w:szCs w:val="28"/>
        </w:rPr>
      </w:pPr>
      <w:r w:rsidRPr="002E6F6C">
        <w:rPr>
          <w:i/>
          <w:iCs/>
          <w:sz w:val="28"/>
          <w:szCs w:val="28"/>
        </w:rPr>
        <w:t xml:space="preserve">Отклонение прогнозируемого значения численности постоянного населения края обусловлено фактически сложившимися уточненными демографическими показателями в 2019 году и первом полугодии 2020 года. </w:t>
      </w:r>
      <w:r w:rsidRPr="002E6F6C">
        <w:rPr>
          <w:i/>
          <w:sz w:val="28"/>
          <w:szCs w:val="28"/>
        </w:rPr>
        <w:t xml:space="preserve">Причиной снижения прогнозных значений коэффициента рождаемости является продолжающееся сокращение численности женского населения фертильного возраста из-за низкой рождаемости в 90-е годы. </w:t>
      </w:r>
    </w:p>
    <w:p w:rsidR="00181888" w:rsidRPr="004B662E" w:rsidRDefault="00181888" w:rsidP="004B662E">
      <w:pPr>
        <w:pStyle w:val="2"/>
        <w:spacing w:before="240"/>
        <w:ind w:firstLine="720"/>
        <w:jc w:val="center"/>
        <w:rPr>
          <w:color w:val="auto"/>
          <w:sz w:val="32"/>
          <w:szCs w:val="32"/>
        </w:rPr>
      </w:pPr>
      <w:r w:rsidRPr="004B662E">
        <w:rPr>
          <w:color w:val="auto"/>
          <w:sz w:val="32"/>
          <w:szCs w:val="32"/>
        </w:rPr>
        <w:t>Социальная сфер</w:t>
      </w:r>
      <w:bookmarkEnd w:id="6"/>
      <w:r w:rsidRPr="004B662E">
        <w:rPr>
          <w:color w:val="auto"/>
          <w:sz w:val="32"/>
          <w:szCs w:val="32"/>
        </w:rPr>
        <w:t>а</w:t>
      </w:r>
    </w:p>
    <w:p w:rsidR="00181888" w:rsidRPr="00432A87" w:rsidRDefault="00181888" w:rsidP="00181888"/>
    <w:p w:rsidR="00181888" w:rsidRPr="00432A87" w:rsidRDefault="00181888" w:rsidP="00181888">
      <w:pPr>
        <w:widowControl w:val="0"/>
        <w:ind w:firstLine="720"/>
        <w:jc w:val="both"/>
        <w:rPr>
          <w:snapToGrid w:val="0"/>
          <w:sz w:val="28"/>
          <w:szCs w:val="28"/>
        </w:rPr>
      </w:pPr>
      <w:r w:rsidRPr="00432A87">
        <w:rPr>
          <w:snapToGrid w:val="0"/>
          <w:sz w:val="28"/>
          <w:szCs w:val="28"/>
        </w:rPr>
        <w:t xml:space="preserve">С 2014 года в соответствии с Бюджетным кодексом Российской Федерации и в рамках перехода к формированию программного бюджета, развитие отраслей социальной сферы осуществляется в рамках государственных </w:t>
      </w:r>
      <w:r w:rsidR="00E04AB5" w:rsidRPr="00432A87">
        <w:rPr>
          <w:snapToGrid w:val="0"/>
          <w:sz w:val="28"/>
          <w:szCs w:val="28"/>
        </w:rPr>
        <w:t xml:space="preserve">и муниципальных </w:t>
      </w:r>
      <w:r w:rsidRPr="00432A87">
        <w:rPr>
          <w:snapToGrid w:val="0"/>
          <w:sz w:val="28"/>
          <w:szCs w:val="28"/>
        </w:rPr>
        <w:t>программ.</w:t>
      </w:r>
    </w:p>
    <w:p w:rsidR="000540C8" w:rsidRPr="00432A87" w:rsidRDefault="000540C8" w:rsidP="000540C8">
      <w:pPr>
        <w:pStyle w:val="3"/>
        <w:spacing w:before="360" w:after="120"/>
        <w:jc w:val="center"/>
        <w:rPr>
          <w:rFonts w:ascii="Times New Roman" w:hAnsi="Times New Roman" w:cs="Times New Roman"/>
          <w:color w:val="auto"/>
          <w:sz w:val="28"/>
          <w:szCs w:val="28"/>
        </w:rPr>
      </w:pPr>
      <w:bookmarkStart w:id="7" w:name="_Toc399429531"/>
      <w:r w:rsidRPr="00432A87">
        <w:rPr>
          <w:rFonts w:ascii="Times New Roman" w:hAnsi="Times New Roman" w:cs="Times New Roman"/>
          <w:color w:val="auto"/>
          <w:sz w:val="28"/>
          <w:szCs w:val="28"/>
        </w:rPr>
        <w:t>Здравоохранение</w:t>
      </w:r>
      <w:bookmarkEnd w:id="7"/>
    </w:p>
    <w:p w:rsidR="00000028" w:rsidRPr="00000028" w:rsidRDefault="00F51AAD" w:rsidP="00000028">
      <w:pPr>
        <w:widowControl w:val="0"/>
        <w:autoSpaceDE w:val="0"/>
        <w:autoSpaceDN w:val="0"/>
        <w:adjustRightInd w:val="0"/>
        <w:jc w:val="both"/>
        <w:rPr>
          <w:sz w:val="28"/>
          <w:szCs w:val="28"/>
        </w:rPr>
      </w:pPr>
      <w:r w:rsidRPr="00432A87">
        <w:rPr>
          <w:sz w:val="28"/>
          <w:szCs w:val="28"/>
        </w:rPr>
        <w:t xml:space="preserve">         </w:t>
      </w:r>
      <w:bookmarkStart w:id="8" w:name="_Hlk517277146"/>
      <w:bookmarkStart w:id="9" w:name="_Toc399429532"/>
      <w:r w:rsidR="00000028" w:rsidRPr="00000028">
        <w:rPr>
          <w:sz w:val="28"/>
          <w:szCs w:val="28"/>
        </w:rPr>
        <w:t>В отрасли здравоохранение в Красноярском крае в прогнозном периоде будут предприняты меры, направленные на снижение показателей смертности населения, создание эффективной системы профилактики заболеваний, совершенствование системы охраны здоровья матери и ребенка, внедрение высокотехнологичной медицинской помощи, информатизацию, развитие инфраструктуры, обеспечение медицинскими кадрами.</w:t>
      </w:r>
    </w:p>
    <w:p w:rsidR="00000028" w:rsidRPr="00000028" w:rsidRDefault="00000028" w:rsidP="00000028">
      <w:pPr>
        <w:widowControl w:val="0"/>
        <w:autoSpaceDE w:val="0"/>
        <w:autoSpaceDN w:val="0"/>
        <w:adjustRightInd w:val="0"/>
        <w:jc w:val="both"/>
        <w:rPr>
          <w:sz w:val="28"/>
          <w:szCs w:val="28"/>
        </w:rPr>
      </w:pPr>
      <w:r>
        <w:rPr>
          <w:sz w:val="28"/>
          <w:szCs w:val="28"/>
        </w:rPr>
        <w:t xml:space="preserve">        </w:t>
      </w:r>
      <w:r w:rsidRPr="00000028">
        <w:rPr>
          <w:sz w:val="28"/>
          <w:szCs w:val="28"/>
        </w:rPr>
        <w:t xml:space="preserve">Развитию сферы здравоохранения в крае в 2021-2023 годах будет </w:t>
      </w:r>
      <w:r w:rsidRPr="00000028">
        <w:rPr>
          <w:sz w:val="28"/>
          <w:szCs w:val="28"/>
        </w:rPr>
        <w:lastRenderedPageBreak/>
        <w:t>способствовать реализация мероприятий государственной программы Красноярского края «Развитие здравоохранения», региональных проектов, разработанных в рамках национальных проектов «Демография», «Здравоохранение».</w:t>
      </w:r>
    </w:p>
    <w:p w:rsidR="00000028" w:rsidRPr="00000028" w:rsidRDefault="00000028" w:rsidP="00000028">
      <w:pPr>
        <w:widowControl w:val="0"/>
        <w:autoSpaceDE w:val="0"/>
        <w:autoSpaceDN w:val="0"/>
        <w:adjustRightInd w:val="0"/>
        <w:jc w:val="both"/>
        <w:rPr>
          <w:sz w:val="28"/>
          <w:szCs w:val="28"/>
        </w:rPr>
      </w:pPr>
      <w:r>
        <w:rPr>
          <w:sz w:val="28"/>
          <w:szCs w:val="28"/>
        </w:rPr>
        <w:t xml:space="preserve">        </w:t>
      </w:r>
      <w:r w:rsidRPr="00000028">
        <w:rPr>
          <w:sz w:val="28"/>
          <w:szCs w:val="28"/>
        </w:rPr>
        <w:t>В прогнозном периоде в крае продолжится формирование системы ответственного отношения населения к своему здоровью путем проведения мероприятий по формированию здорового образа жизни, профилактике алкоголизма и наркомании, противодействию потребления табака, популяризации культуры здорового питания.</w:t>
      </w:r>
    </w:p>
    <w:p w:rsidR="00000028" w:rsidRPr="00000028" w:rsidRDefault="00000028" w:rsidP="00000028">
      <w:pPr>
        <w:widowControl w:val="0"/>
        <w:autoSpaceDE w:val="0"/>
        <w:autoSpaceDN w:val="0"/>
        <w:adjustRightInd w:val="0"/>
        <w:jc w:val="both"/>
        <w:rPr>
          <w:sz w:val="28"/>
          <w:szCs w:val="28"/>
        </w:rPr>
      </w:pPr>
      <w:r>
        <w:rPr>
          <w:sz w:val="28"/>
          <w:szCs w:val="28"/>
        </w:rPr>
        <w:t xml:space="preserve">       </w:t>
      </w:r>
      <w:r w:rsidRPr="00000028">
        <w:rPr>
          <w:sz w:val="28"/>
          <w:szCs w:val="28"/>
        </w:rPr>
        <w:t>Продолжится реализация мероприятий по развитию первичной медико-санитарной помощи и сети центров здоровья, проведению диспансеризации и профилактического медицинского осмотра, обеспечению отдельных категорий граждан лекарственными средствами на льготных условиях. К концу 2023 года планируется увеличить охват профилактическими медицинскими осмотрами граждан до 1,718 млн человек (2019 год – 1,360 млн человек), долю больных с выявленными злокачественными новообразованиями на ранних стадиях до 62,3 % (2019 год – 56,2 %), сохранить на 100 % уровне удовлетворение потребности отдельных категорий граждан в получении лекарственной помощи на льготных условиях.</w:t>
      </w:r>
    </w:p>
    <w:p w:rsidR="00000028" w:rsidRPr="00000028" w:rsidRDefault="00000028" w:rsidP="00000028">
      <w:pPr>
        <w:widowControl w:val="0"/>
        <w:autoSpaceDE w:val="0"/>
        <w:autoSpaceDN w:val="0"/>
        <w:adjustRightInd w:val="0"/>
        <w:jc w:val="both"/>
        <w:rPr>
          <w:sz w:val="28"/>
          <w:szCs w:val="28"/>
        </w:rPr>
      </w:pPr>
      <w:r>
        <w:rPr>
          <w:sz w:val="28"/>
          <w:szCs w:val="28"/>
        </w:rPr>
        <w:t xml:space="preserve">         </w:t>
      </w:r>
      <w:r w:rsidRPr="00000028">
        <w:rPr>
          <w:sz w:val="28"/>
          <w:szCs w:val="28"/>
        </w:rPr>
        <w:t>В результате развития сети перинатальных центров, организационных технологий, предусматривающих четкую маршрутизацию больных, стационар замещающих технологий для детей в амбулаторном звене, фетальной хирургии, создания условий по охране репродуктивного здоровья к концу 2023 года планируется достичь снижения показателя младенческой смертности до 4,8 случаев на 1 000 родившихся живыми (2019 год – 6,4 случая на 1000 родившихся живыми).</w:t>
      </w:r>
    </w:p>
    <w:p w:rsidR="00000028" w:rsidRPr="00000028" w:rsidRDefault="00000028" w:rsidP="00000028">
      <w:pPr>
        <w:widowControl w:val="0"/>
        <w:autoSpaceDE w:val="0"/>
        <w:autoSpaceDN w:val="0"/>
        <w:adjustRightInd w:val="0"/>
        <w:jc w:val="both"/>
        <w:rPr>
          <w:sz w:val="28"/>
          <w:szCs w:val="28"/>
        </w:rPr>
      </w:pPr>
      <w:r>
        <w:rPr>
          <w:sz w:val="28"/>
          <w:szCs w:val="28"/>
        </w:rPr>
        <w:t xml:space="preserve">      </w:t>
      </w:r>
      <w:r w:rsidR="00772118">
        <w:rPr>
          <w:sz w:val="28"/>
          <w:szCs w:val="28"/>
        </w:rPr>
        <w:t xml:space="preserve"> </w:t>
      </w:r>
      <w:r>
        <w:rPr>
          <w:sz w:val="28"/>
          <w:szCs w:val="28"/>
        </w:rPr>
        <w:t xml:space="preserve"> </w:t>
      </w:r>
      <w:r w:rsidRPr="00000028">
        <w:rPr>
          <w:sz w:val="28"/>
          <w:szCs w:val="28"/>
        </w:rPr>
        <w:t xml:space="preserve">Продолжится реализация программ по борьбе с сердечно-сосудистыми заболеваниями и онкологическими. Внедрение высокотехнологичных методов лечения, дистанционных методов консультирования, системы оперативного мониторинга ситуации по заболеваниям, реализация мероприятий, направленных на повышение выявляемости злокачественных новообразований на ранних стадиях развития, организация оказания экстренной медицинской помощи гражданам, проживающим в труднодоступных районах края, оснащение медицинских организаций высокотехнологичным оборудованием позволит в 2023 году снизить: </w:t>
      </w:r>
    </w:p>
    <w:p w:rsidR="00000028" w:rsidRPr="00000028" w:rsidRDefault="00000028" w:rsidP="00000028">
      <w:pPr>
        <w:widowControl w:val="0"/>
        <w:autoSpaceDE w:val="0"/>
        <w:autoSpaceDN w:val="0"/>
        <w:adjustRightInd w:val="0"/>
        <w:jc w:val="both"/>
        <w:rPr>
          <w:sz w:val="28"/>
          <w:szCs w:val="28"/>
        </w:rPr>
      </w:pPr>
      <w:r>
        <w:rPr>
          <w:sz w:val="28"/>
          <w:szCs w:val="28"/>
        </w:rPr>
        <w:t xml:space="preserve">      </w:t>
      </w:r>
      <w:r w:rsidR="00772118">
        <w:rPr>
          <w:sz w:val="28"/>
          <w:szCs w:val="28"/>
        </w:rPr>
        <w:t xml:space="preserve"> </w:t>
      </w:r>
      <w:r>
        <w:rPr>
          <w:sz w:val="28"/>
          <w:szCs w:val="28"/>
        </w:rPr>
        <w:t xml:space="preserve"> </w:t>
      </w:r>
      <w:r w:rsidRPr="00000028">
        <w:rPr>
          <w:sz w:val="28"/>
          <w:szCs w:val="28"/>
        </w:rPr>
        <w:t>больничную летальность от инфаркта миокарда до 8,8 % (2019 год – 10,3 %), от острого нарушения мозгового кровообращения – до 14,8 % (2019 год – 15,5 %);</w:t>
      </w:r>
    </w:p>
    <w:p w:rsidR="00000028" w:rsidRDefault="00000028" w:rsidP="00000028">
      <w:pPr>
        <w:widowControl w:val="0"/>
        <w:autoSpaceDE w:val="0"/>
        <w:autoSpaceDN w:val="0"/>
        <w:adjustRightInd w:val="0"/>
        <w:jc w:val="both"/>
        <w:rPr>
          <w:sz w:val="28"/>
          <w:szCs w:val="28"/>
        </w:rPr>
      </w:pPr>
      <w:r>
        <w:rPr>
          <w:sz w:val="28"/>
          <w:szCs w:val="28"/>
        </w:rPr>
        <w:t xml:space="preserve">     </w:t>
      </w:r>
      <w:r w:rsidR="00772118">
        <w:rPr>
          <w:sz w:val="28"/>
          <w:szCs w:val="28"/>
        </w:rPr>
        <w:t xml:space="preserve"> </w:t>
      </w:r>
      <w:r>
        <w:rPr>
          <w:sz w:val="28"/>
          <w:szCs w:val="28"/>
        </w:rPr>
        <w:t xml:space="preserve">  </w:t>
      </w:r>
      <w:r w:rsidRPr="00000028">
        <w:rPr>
          <w:sz w:val="28"/>
          <w:szCs w:val="28"/>
        </w:rPr>
        <w:t>смертность от болезней системы кровообращения до 452,0 случаев на 100 тыс. человек (2019 год – 589,4 случая на 100 тыс. человек), от новообразований (в том числе злокачественных) – до 223,0 случаев на 100 тыс. человек (2019 год – 235,7 случая на 100 тыс. человек).</w:t>
      </w:r>
      <w:r w:rsidR="003E79CB">
        <w:rPr>
          <w:sz w:val="28"/>
          <w:szCs w:val="28"/>
        </w:rPr>
        <w:t xml:space="preserve">         </w:t>
      </w:r>
    </w:p>
    <w:p w:rsidR="007762F2" w:rsidRPr="00432A87" w:rsidRDefault="00000028" w:rsidP="00772118">
      <w:pPr>
        <w:jc w:val="both"/>
        <w:rPr>
          <w:sz w:val="28"/>
          <w:szCs w:val="28"/>
        </w:rPr>
      </w:pPr>
      <w:r>
        <w:rPr>
          <w:sz w:val="28"/>
          <w:szCs w:val="28"/>
        </w:rPr>
        <w:t xml:space="preserve">      </w:t>
      </w:r>
      <w:r w:rsidR="00772118">
        <w:rPr>
          <w:sz w:val="28"/>
          <w:szCs w:val="28"/>
        </w:rPr>
        <w:t xml:space="preserve"> </w:t>
      </w:r>
      <w:r>
        <w:rPr>
          <w:sz w:val="28"/>
          <w:szCs w:val="28"/>
        </w:rPr>
        <w:t xml:space="preserve"> </w:t>
      </w:r>
      <w:bookmarkEnd w:id="8"/>
      <w:r w:rsidR="007762F2" w:rsidRPr="00432A87">
        <w:rPr>
          <w:sz w:val="28"/>
          <w:szCs w:val="28"/>
        </w:rPr>
        <w:t>В соответствии с государственной программой Красноярского края «Развитие здравоохранения» реализуются основные приоритетные направления развития здравоохранения.</w:t>
      </w:r>
    </w:p>
    <w:p w:rsidR="007762F2" w:rsidRPr="00432A87" w:rsidRDefault="00772118" w:rsidP="00772118">
      <w:pPr>
        <w:autoSpaceDE w:val="0"/>
        <w:autoSpaceDN w:val="0"/>
        <w:adjustRightInd w:val="0"/>
        <w:jc w:val="both"/>
        <w:rPr>
          <w:sz w:val="28"/>
          <w:szCs w:val="28"/>
        </w:rPr>
      </w:pPr>
      <w:r>
        <w:rPr>
          <w:sz w:val="28"/>
          <w:szCs w:val="28"/>
        </w:rPr>
        <w:t xml:space="preserve">        </w:t>
      </w:r>
      <w:r w:rsidR="007762F2" w:rsidRPr="00432A87">
        <w:rPr>
          <w:sz w:val="28"/>
          <w:szCs w:val="28"/>
        </w:rPr>
        <w:t>С</w:t>
      </w:r>
      <w:r w:rsidR="007762F2" w:rsidRPr="00432A87">
        <w:rPr>
          <w:i/>
          <w:sz w:val="28"/>
          <w:szCs w:val="28"/>
        </w:rPr>
        <w:t xml:space="preserve">оздание эффективной системы профилактики заболеваний </w:t>
      </w:r>
      <w:r w:rsidR="007762F2" w:rsidRPr="00432A87">
        <w:rPr>
          <w:i/>
          <w:sz w:val="28"/>
          <w:szCs w:val="28"/>
        </w:rPr>
        <w:br/>
        <w:t xml:space="preserve">и содействие формированию у населения ценности здорового образа жизни. </w:t>
      </w:r>
      <w:r w:rsidR="007762F2" w:rsidRPr="00432A87">
        <w:rPr>
          <w:sz w:val="28"/>
          <w:szCs w:val="28"/>
        </w:rPr>
        <w:t xml:space="preserve">Данное направление будет реализовываться посредством проведения мероприятий по формированию здорового образа жизни, профилактике алкоголизма и наркомании, противодействию потребления табака, популяризации культуры здорового питания, </w:t>
      </w:r>
      <w:r w:rsidR="007762F2" w:rsidRPr="00432A87">
        <w:rPr>
          <w:sz w:val="28"/>
          <w:szCs w:val="28"/>
        </w:rPr>
        <w:lastRenderedPageBreak/>
        <w:t>развитию первичной медико-санитарной помощи и сети центров здоровья, проведения диспансеризации и профилактического медицинского осмотра, внедрению современных технологий проведения комплексных медицинских осмотров, обеспечению отдельных категорий граждан лекарственным и средствами на льготных условиях.</w:t>
      </w:r>
    </w:p>
    <w:p w:rsidR="007762F2" w:rsidRPr="00432A87" w:rsidRDefault="00772118" w:rsidP="00772118">
      <w:pPr>
        <w:contextualSpacing/>
        <w:jc w:val="both"/>
        <w:rPr>
          <w:sz w:val="28"/>
          <w:szCs w:val="28"/>
        </w:rPr>
      </w:pPr>
      <w:r>
        <w:rPr>
          <w:sz w:val="28"/>
          <w:szCs w:val="28"/>
        </w:rPr>
        <w:t xml:space="preserve">       </w:t>
      </w:r>
      <w:r w:rsidR="007762F2" w:rsidRPr="00432A87">
        <w:rPr>
          <w:sz w:val="28"/>
          <w:szCs w:val="28"/>
        </w:rPr>
        <w:t>С</w:t>
      </w:r>
      <w:r w:rsidR="007762F2" w:rsidRPr="00432A87">
        <w:rPr>
          <w:i/>
          <w:sz w:val="28"/>
          <w:szCs w:val="28"/>
        </w:rPr>
        <w:t>овершенствование системы охраны здоровья матери и ребёнка</w:t>
      </w:r>
      <w:r w:rsidR="007762F2" w:rsidRPr="00432A87">
        <w:rPr>
          <w:sz w:val="28"/>
          <w:szCs w:val="28"/>
        </w:rPr>
        <w:t>. Данное направление включает совершенствование службы родовспоможения на основе развития сети перинатальных центров, развитие организационных технологий, предусматривающих четкую маршрутизацию больных, развитие стационар замещающих технологий для детей в амбулаторном звене, развитие фетальной хирургии, создание условий по охране репродуктивного здоровья.</w:t>
      </w:r>
    </w:p>
    <w:p w:rsidR="007762F2" w:rsidRPr="00432A87" w:rsidRDefault="00772118" w:rsidP="00772118">
      <w:pPr>
        <w:autoSpaceDE w:val="0"/>
        <w:autoSpaceDN w:val="0"/>
        <w:adjustRightInd w:val="0"/>
        <w:jc w:val="both"/>
        <w:rPr>
          <w:sz w:val="28"/>
          <w:szCs w:val="28"/>
        </w:rPr>
      </w:pPr>
      <w:r>
        <w:rPr>
          <w:i/>
          <w:sz w:val="28"/>
          <w:szCs w:val="28"/>
        </w:rPr>
        <w:t xml:space="preserve">      </w:t>
      </w:r>
      <w:r w:rsidR="007762F2" w:rsidRPr="00432A87">
        <w:rPr>
          <w:i/>
          <w:sz w:val="28"/>
          <w:szCs w:val="28"/>
        </w:rPr>
        <w:t xml:space="preserve">Совершенствование оказания специализированной, в том числе высокотехнологичной медицинской помощи. </w:t>
      </w:r>
      <w:r w:rsidR="007762F2" w:rsidRPr="00432A87">
        <w:rPr>
          <w:sz w:val="28"/>
          <w:szCs w:val="28"/>
        </w:rPr>
        <w:t xml:space="preserve">Данное направление включает внедрение высокотехнологичных методов лечения, дистанционных методов консультирования, системы оперативного мониторинга ситуации </w:t>
      </w:r>
      <w:r w:rsidR="007762F2" w:rsidRPr="00432A87">
        <w:rPr>
          <w:sz w:val="28"/>
          <w:szCs w:val="28"/>
        </w:rPr>
        <w:br/>
        <w:t>по заболеваниям (кардиомониторинг, нейромониторинг, травмомониторинг), реализацию мероприятий, направленных на повышение выявляемости злокачественных новообразований на ранних стадиях развития, организацию оказания экстренной медицинской помощи гражданам.</w:t>
      </w:r>
    </w:p>
    <w:p w:rsidR="007762F2" w:rsidRPr="00432A87" w:rsidRDefault="00772118" w:rsidP="00772118">
      <w:pPr>
        <w:autoSpaceDE w:val="0"/>
        <w:autoSpaceDN w:val="0"/>
        <w:adjustRightInd w:val="0"/>
        <w:jc w:val="both"/>
        <w:rPr>
          <w:sz w:val="28"/>
          <w:szCs w:val="28"/>
        </w:rPr>
      </w:pPr>
      <w:r>
        <w:rPr>
          <w:i/>
          <w:sz w:val="28"/>
          <w:szCs w:val="28"/>
        </w:rPr>
        <w:t xml:space="preserve">       </w:t>
      </w:r>
      <w:r w:rsidR="007762F2" w:rsidRPr="00432A87">
        <w:rPr>
          <w:i/>
          <w:sz w:val="28"/>
          <w:szCs w:val="28"/>
        </w:rPr>
        <w:t>О</w:t>
      </w:r>
      <w:r w:rsidR="007762F2" w:rsidRPr="00432A87">
        <w:rPr>
          <w:bCs/>
          <w:i/>
          <w:sz w:val="28"/>
          <w:szCs w:val="28"/>
        </w:rPr>
        <w:t xml:space="preserve">беспечение медицинскими кадрами учреждений здравоохранения </w:t>
      </w:r>
      <w:r w:rsidR="007762F2" w:rsidRPr="00432A87">
        <w:rPr>
          <w:bCs/>
          <w:i/>
          <w:sz w:val="28"/>
          <w:szCs w:val="28"/>
        </w:rPr>
        <w:br/>
        <w:t>и совершенствование медицинского образования</w:t>
      </w:r>
      <w:r w:rsidR="007762F2" w:rsidRPr="00432A87">
        <w:rPr>
          <w:rFonts w:eastAsia="Calibri"/>
          <w:i/>
          <w:sz w:val="28"/>
          <w:szCs w:val="28"/>
        </w:rPr>
        <w:t xml:space="preserve">. </w:t>
      </w:r>
      <w:r w:rsidR="007762F2" w:rsidRPr="00432A87">
        <w:rPr>
          <w:sz w:val="28"/>
          <w:szCs w:val="28"/>
        </w:rPr>
        <w:t xml:space="preserve">Данное направление будет реализовываться посредством реализации практики целевой подготовки врачей по программам специалитета и ординатуры в Красноярском государственном медицинском университете, обеспечения трудоустройства врачей и средних медицинских работников после окончания подготовки </w:t>
      </w:r>
      <w:r w:rsidR="007762F2" w:rsidRPr="00432A87">
        <w:rPr>
          <w:sz w:val="28"/>
          <w:szCs w:val="28"/>
        </w:rPr>
        <w:br/>
        <w:t>в образовательных организациях, предоставления мер социальной поддержки «молодых специалистов», организации подготовки и повышения квалификации средних медицинских работников по программам дополнительного профессионального образования, реализации программы «Земский доктор» (предоставление единовременных компенсационных выплат 100 врачам, прибывшим для работы в сельские населенные пункт и поселки городского типа).</w:t>
      </w:r>
    </w:p>
    <w:p w:rsidR="007762F2" w:rsidRPr="00432A87" w:rsidRDefault="00772118" w:rsidP="007762F2">
      <w:pPr>
        <w:widowControl w:val="0"/>
        <w:autoSpaceDE w:val="0"/>
        <w:autoSpaceDN w:val="0"/>
        <w:adjustRightInd w:val="0"/>
        <w:jc w:val="both"/>
        <w:rPr>
          <w:sz w:val="28"/>
          <w:szCs w:val="28"/>
        </w:rPr>
      </w:pPr>
      <w:r>
        <w:rPr>
          <w:sz w:val="28"/>
          <w:szCs w:val="28"/>
        </w:rPr>
        <w:t xml:space="preserve">        </w:t>
      </w:r>
      <w:r w:rsidR="007762F2" w:rsidRPr="00432A87">
        <w:rPr>
          <w:i/>
          <w:sz w:val="28"/>
          <w:szCs w:val="28"/>
        </w:rPr>
        <w:t xml:space="preserve">Развитие информатизации в здравоохранении. </w:t>
      </w:r>
      <w:r w:rsidR="007762F2" w:rsidRPr="00432A87">
        <w:rPr>
          <w:sz w:val="28"/>
          <w:szCs w:val="28"/>
        </w:rPr>
        <w:t>Приоритетами развития информатизации является внедрение в учреждения здравоохранения края информационного ресурса «Электронный рецепт», развитие системы дистанционного консультирования, продолжение внедрения электронной медицинской карты с учетом единого регламента работы электронной регистратуры. Планируется к внедрению проект «Электронная цифровая подпись». Использование электронной цифровой подписи при оформлении медицинской и отчетной документации позволит придать юридическую значимость таким документам, как льготный рецепт, выписной эпикриз, направление на госпитализацию, консультацию, исследование, результат исследования.</w:t>
      </w:r>
    </w:p>
    <w:p w:rsidR="00772118" w:rsidRPr="00772118" w:rsidRDefault="00772118" w:rsidP="00772118">
      <w:pPr>
        <w:widowControl w:val="0"/>
        <w:autoSpaceDE w:val="0"/>
        <w:autoSpaceDN w:val="0"/>
        <w:adjustRightInd w:val="0"/>
        <w:jc w:val="both"/>
        <w:rPr>
          <w:bCs/>
          <w:sz w:val="28"/>
          <w:szCs w:val="28"/>
        </w:rPr>
      </w:pPr>
      <w:r>
        <w:rPr>
          <w:i/>
          <w:sz w:val="28"/>
          <w:szCs w:val="28"/>
        </w:rPr>
        <w:t xml:space="preserve">       </w:t>
      </w:r>
      <w:r w:rsidR="007762F2" w:rsidRPr="00772118">
        <w:rPr>
          <w:i/>
          <w:sz w:val="28"/>
          <w:szCs w:val="28"/>
        </w:rPr>
        <w:t>Развитие сельского здравоохранения</w:t>
      </w:r>
      <w:r w:rsidR="007762F2" w:rsidRPr="00772118">
        <w:rPr>
          <w:sz w:val="28"/>
          <w:szCs w:val="28"/>
        </w:rPr>
        <w:t xml:space="preserve"> </w:t>
      </w:r>
      <w:r>
        <w:rPr>
          <w:sz w:val="28"/>
          <w:szCs w:val="28"/>
        </w:rPr>
        <w:t>предусматривает</w:t>
      </w:r>
      <w:r w:rsidRPr="00772118">
        <w:rPr>
          <w:sz w:val="28"/>
          <w:szCs w:val="28"/>
        </w:rPr>
        <w:t xml:space="preserve"> широкое внедрение дистанционных форм работы в виде дистанционного консультирования специалистами (интерпретации исследований - ЭКГ, УЗИ, рентгенограмм и др.), развитие межрайонных консультативно-диагностических центров первичной специализированной медицинской помощи, расширение выездной работы специалистов в составе врачебных бригад, оптимизация работы фельдшерско-</w:t>
      </w:r>
      <w:r w:rsidRPr="00772118">
        <w:rPr>
          <w:sz w:val="28"/>
          <w:szCs w:val="28"/>
        </w:rPr>
        <w:lastRenderedPageBreak/>
        <w:t xml:space="preserve">акушерских пунктов, врачебных амбулаторий, в том числе компьютеризация, оказание неотложной медицинской помощи в круглосуточном режиме, завершение формирования сети медицинских организаций первичного звена здравоохранения с учетом строительства врачебных амбулаторий, фельдшерско-акушерских пунктов. </w:t>
      </w:r>
    </w:p>
    <w:p w:rsidR="00772118" w:rsidRDefault="00772118" w:rsidP="001F06AE">
      <w:pPr>
        <w:pStyle w:val="3"/>
        <w:spacing w:before="0"/>
        <w:jc w:val="both"/>
        <w:rPr>
          <w:rFonts w:ascii="Times New Roman" w:hAnsi="Times New Roman" w:cs="Times New Roman"/>
          <w:b w:val="0"/>
          <w:color w:val="auto"/>
          <w:sz w:val="28"/>
          <w:szCs w:val="28"/>
        </w:rPr>
      </w:pPr>
    </w:p>
    <w:p w:rsidR="001F06AE" w:rsidRPr="001F06AE" w:rsidRDefault="001F06AE" w:rsidP="001F06AE"/>
    <w:p w:rsidR="000540C8" w:rsidRPr="00432A87" w:rsidRDefault="000540C8" w:rsidP="001F06AE">
      <w:pPr>
        <w:pStyle w:val="3"/>
        <w:spacing w:before="0"/>
        <w:ind w:firstLine="720"/>
        <w:jc w:val="center"/>
        <w:rPr>
          <w:rFonts w:ascii="Times New Roman" w:hAnsi="Times New Roman" w:cs="Times New Roman"/>
          <w:color w:val="auto"/>
          <w:sz w:val="28"/>
          <w:szCs w:val="28"/>
        </w:rPr>
      </w:pPr>
      <w:r w:rsidRPr="00432A87">
        <w:rPr>
          <w:rFonts w:ascii="Times New Roman" w:hAnsi="Times New Roman" w:cs="Times New Roman"/>
          <w:color w:val="auto"/>
          <w:sz w:val="28"/>
          <w:szCs w:val="28"/>
        </w:rPr>
        <w:t>Физкультура и спорт</w:t>
      </w:r>
      <w:bookmarkEnd w:id="9"/>
    </w:p>
    <w:p w:rsidR="000540C8" w:rsidRPr="00432A87" w:rsidRDefault="000540C8" w:rsidP="000540C8"/>
    <w:p w:rsidR="000540C8" w:rsidRPr="00432A87" w:rsidRDefault="000540C8" w:rsidP="000540C8">
      <w:pPr>
        <w:spacing w:line="242" w:lineRule="auto"/>
        <w:ind w:firstLine="720"/>
        <w:jc w:val="both"/>
        <w:rPr>
          <w:sz w:val="28"/>
          <w:szCs w:val="28"/>
        </w:rPr>
      </w:pPr>
      <w:r w:rsidRPr="00432A87">
        <w:rPr>
          <w:sz w:val="28"/>
          <w:szCs w:val="28"/>
        </w:rPr>
        <w:t>Приоритетными направлениями развития отрасли на ближайшие годы останутся:</w:t>
      </w:r>
    </w:p>
    <w:p w:rsidR="000540C8" w:rsidRPr="00432A87" w:rsidRDefault="000540C8" w:rsidP="000540C8">
      <w:pPr>
        <w:spacing w:line="242" w:lineRule="auto"/>
        <w:ind w:firstLine="720"/>
        <w:jc w:val="both"/>
        <w:rPr>
          <w:sz w:val="28"/>
          <w:szCs w:val="28"/>
        </w:rPr>
      </w:pPr>
      <w:r w:rsidRPr="00432A87">
        <w:rPr>
          <w:sz w:val="28"/>
          <w:szCs w:val="28"/>
        </w:rPr>
        <w:t>повышение роли физической культуры и спорта в формировании здорового образа жизни населения Казачинского района;</w:t>
      </w:r>
    </w:p>
    <w:p w:rsidR="000540C8" w:rsidRPr="00432A87" w:rsidRDefault="000540C8" w:rsidP="000540C8">
      <w:pPr>
        <w:ind w:firstLine="720"/>
        <w:jc w:val="both"/>
        <w:rPr>
          <w:sz w:val="28"/>
          <w:szCs w:val="28"/>
        </w:rPr>
      </w:pPr>
      <w:r w:rsidRPr="00432A87">
        <w:rPr>
          <w:sz w:val="28"/>
          <w:szCs w:val="28"/>
        </w:rPr>
        <w:t>воспитание здорового молодого поколения;</w:t>
      </w:r>
    </w:p>
    <w:p w:rsidR="00DB7C70" w:rsidRPr="00432A87" w:rsidRDefault="000540C8" w:rsidP="00025ED3">
      <w:pPr>
        <w:pStyle w:val="14"/>
        <w:ind w:firstLine="0"/>
      </w:pPr>
      <w:r w:rsidRPr="00432A87">
        <w:t xml:space="preserve"> </w:t>
      </w:r>
      <w:r w:rsidR="00C82260" w:rsidRPr="00432A87">
        <w:t xml:space="preserve">        </w:t>
      </w:r>
      <w:r w:rsidR="00025ED3" w:rsidRPr="00432A87">
        <w:t>Достойное</w:t>
      </w:r>
      <w:r w:rsidRPr="00432A87">
        <w:t xml:space="preserve"> выступление </w:t>
      </w:r>
      <w:r w:rsidR="006B747B" w:rsidRPr="00432A87">
        <w:t>спортсменов района на районных, межрайонных и краевых соревно</w:t>
      </w:r>
      <w:r w:rsidR="00A1321C" w:rsidRPr="00432A87">
        <w:t>ваниях.</w:t>
      </w:r>
      <w:bookmarkStart w:id="10" w:name="_Toc399429533"/>
    </w:p>
    <w:p w:rsidR="00DB7C70" w:rsidRPr="00432A87" w:rsidRDefault="00DB7C70" w:rsidP="00DB7C70">
      <w:pPr>
        <w:jc w:val="both"/>
        <w:rPr>
          <w:sz w:val="28"/>
          <w:szCs w:val="28"/>
        </w:rPr>
      </w:pPr>
      <w:r w:rsidRPr="00432A87">
        <w:rPr>
          <w:sz w:val="28"/>
          <w:szCs w:val="28"/>
        </w:rPr>
        <w:t xml:space="preserve">         Занятия Казачинской ДЮСШ проводятся на базе Районного дома культуры, Казачинской средней общеобразовательной школы и Галанинской основной общеобразовательной школы. </w:t>
      </w:r>
    </w:p>
    <w:p w:rsidR="00DB7C70" w:rsidRPr="00432A87" w:rsidRDefault="00DB7C70" w:rsidP="00DB7C70">
      <w:pPr>
        <w:pStyle w:val="af"/>
        <w:ind w:firstLine="708"/>
        <w:jc w:val="both"/>
        <w:rPr>
          <w:rFonts w:ascii="Times New Roman" w:hAnsi="Times New Roman"/>
          <w:b/>
          <w:sz w:val="28"/>
          <w:szCs w:val="28"/>
        </w:rPr>
      </w:pPr>
      <w:bookmarkStart w:id="11" w:name="_Toc324775573"/>
      <w:r w:rsidRPr="00432A87">
        <w:rPr>
          <w:rFonts w:ascii="Times New Roman" w:hAnsi="Times New Roman"/>
          <w:iCs/>
          <w:sz w:val="28"/>
          <w:szCs w:val="28"/>
        </w:rPr>
        <w:t>Физическая культура и спорт</w:t>
      </w:r>
      <w:bookmarkEnd w:id="11"/>
      <w:r w:rsidRPr="00432A87">
        <w:rPr>
          <w:rFonts w:ascii="Times New Roman" w:hAnsi="Times New Roman"/>
          <w:iCs/>
          <w:sz w:val="28"/>
          <w:szCs w:val="28"/>
        </w:rPr>
        <w:t xml:space="preserve"> </w:t>
      </w:r>
      <w:r w:rsidRPr="00432A87">
        <w:rPr>
          <w:rFonts w:ascii="Times New Roman" w:hAnsi="Times New Roman"/>
          <w:sz w:val="28"/>
          <w:szCs w:val="28"/>
        </w:rPr>
        <w:t xml:space="preserve">являются необходимым условием достойного качества жизни. </w:t>
      </w:r>
      <w:r w:rsidRPr="00432A87">
        <w:rPr>
          <w:rFonts w:ascii="Times New Roman" w:hAnsi="Times New Roman"/>
          <w:i/>
          <w:sz w:val="28"/>
          <w:szCs w:val="28"/>
        </w:rPr>
        <w:t>Развитие массовой физической культуры</w:t>
      </w:r>
      <w:r w:rsidRPr="00432A87">
        <w:rPr>
          <w:rFonts w:ascii="Times New Roman" w:hAnsi="Times New Roman"/>
          <w:sz w:val="28"/>
          <w:szCs w:val="28"/>
        </w:rPr>
        <w:t xml:space="preserve"> способствует формированию здорового образа жизни и поэтому является приоритетным направлением.            </w:t>
      </w:r>
    </w:p>
    <w:p w:rsidR="00DB7C70" w:rsidRPr="00432A87" w:rsidRDefault="00DB7C70" w:rsidP="00DB7C70">
      <w:pPr>
        <w:jc w:val="both"/>
        <w:rPr>
          <w:sz w:val="28"/>
          <w:szCs w:val="28"/>
        </w:rPr>
      </w:pPr>
      <w:r w:rsidRPr="00432A87">
        <w:rPr>
          <w:sz w:val="28"/>
          <w:szCs w:val="28"/>
        </w:rPr>
        <w:t xml:space="preserve">           Сеть спортивно-оздоровительны</w:t>
      </w:r>
      <w:r w:rsidR="00025ED3" w:rsidRPr="00432A87">
        <w:rPr>
          <w:sz w:val="28"/>
          <w:szCs w:val="28"/>
        </w:rPr>
        <w:t>х объектов района насчитывает 16</w:t>
      </w:r>
      <w:r w:rsidRPr="00432A87">
        <w:rPr>
          <w:sz w:val="28"/>
          <w:szCs w:val="28"/>
        </w:rPr>
        <w:t xml:space="preserve"> спортивных залов</w:t>
      </w:r>
      <w:r w:rsidR="00025ED3" w:rsidRPr="00432A87">
        <w:rPr>
          <w:sz w:val="28"/>
          <w:szCs w:val="28"/>
        </w:rPr>
        <w:t>, 29 плоскостных сооружений</w:t>
      </w:r>
      <w:r w:rsidRPr="00432A87">
        <w:rPr>
          <w:sz w:val="28"/>
          <w:szCs w:val="28"/>
        </w:rPr>
        <w:t xml:space="preserve">, стрелковый тир и тренажерный </w:t>
      </w:r>
      <w:r w:rsidR="00691B81" w:rsidRPr="00432A87">
        <w:rPr>
          <w:sz w:val="28"/>
          <w:szCs w:val="28"/>
        </w:rPr>
        <w:t>зал, ДЮСШ</w:t>
      </w:r>
      <w:r w:rsidRPr="00432A87">
        <w:rPr>
          <w:sz w:val="28"/>
          <w:szCs w:val="28"/>
        </w:rPr>
        <w:t xml:space="preserve"> и 6 спортивно-оздоровительных клуба при общеобразовательных учреждениях.</w:t>
      </w:r>
    </w:p>
    <w:p w:rsidR="00025ED3" w:rsidRDefault="00025ED3" w:rsidP="00DB7C70">
      <w:pPr>
        <w:jc w:val="both"/>
        <w:rPr>
          <w:sz w:val="28"/>
          <w:szCs w:val="28"/>
        </w:rPr>
      </w:pPr>
      <w:r w:rsidRPr="00432A87">
        <w:rPr>
          <w:sz w:val="28"/>
          <w:szCs w:val="28"/>
        </w:rPr>
        <w:t xml:space="preserve">           Казачинская ДЮСШ открыта в январе 2006 года и на сегодняшний день осуществляет образовательную деятельность по следующим направлениям: «Волейбол», «Баскетбол», «Настольный теннис». Численность занимающихся в детско-юношеской</w:t>
      </w:r>
      <w:r w:rsidR="00CD3655">
        <w:rPr>
          <w:sz w:val="28"/>
          <w:szCs w:val="28"/>
        </w:rPr>
        <w:t xml:space="preserve"> спортивной школе составляет 140</w:t>
      </w:r>
      <w:r w:rsidRPr="00432A87">
        <w:rPr>
          <w:sz w:val="28"/>
          <w:szCs w:val="28"/>
        </w:rPr>
        <w:t xml:space="preserve"> человек.</w:t>
      </w:r>
    </w:p>
    <w:p w:rsidR="00A5094E" w:rsidRPr="00A5094E" w:rsidRDefault="00A5094E" w:rsidP="00A5094E">
      <w:pPr>
        <w:jc w:val="both"/>
        <w:rPr>
          <w:sz w:val="28"/>
          <w:szCs w:val="28"/>
        </w:rPr>
      </w:pPr>
      <w:r>
        <w:rPr>
          <w:sz w:val="28"/>
          <w:szCs w:val="28"/>
        </w:rPr>
        <w:t xml:space="preserve">          </w:t>
      </w:r>
      <w:r w:rsidRPr="00A5094E">
        <w:rPr>
          <w:sz w:val="28"/>
          <w:szCs w:val="28"/>
        </w:rPr>
        <w:t xml:space="preserve">Занятия Казачинской ДЮСШ проводятся на базе Районного дома культуры, Казачинской средней общеобразовательной школы и Галанинской основной общеобразовательной школы. </w:t>
      </w:r>
    </w:p>
    <w:p w:rsidR="00285CF1" w:rsidRDefault="00C82260" w:rsidP="00DB7C70">
      <w:pPr>
        <w:jc w:val="both"/>
        <w:rPr>
          <w:sz w:val="28"/>
          <w:szCs w:val="28"/>
        </w:rPr>
      </w:pPr>
      <w:r w:rsidRPr="00432A87">
        <w:t xml:space="preserve">               </w:t>
      </w:r>
      <w:hyperlink r:id="rId8" w:history="1">
        <w:r w:rsidR="00E87CC3" w:rsidRPr="00432A87">
          <w:rPr>
            <w:rStyle w:val="a3"/>
            <w:color w:val="auto"/>
            <w:sz w:val="28"/>
            <w:szCs w:val="28"/>
            <w:u w:val="none"/>
          </w:rPr>
          <w:t>Численность населения систематически занимающегося физкультурой и спортом</w:t>
        </w:r>
      </w:hyperlink>
      <w:r w:rsidR="00285CF1">
        <w:rPr>
          <w:sz w:val="28"/>
          <w:szCs w:val="28"/>
        </w:rPr>
        <w:t xml:space="preserve"> по оценке 2020</w:t>
      </w:r>
      <w:r w:rsidR="00E87CC3" w:rsidRPr="00432A87">
        <w:rPr>
          <w:sz w:val="28"/>
          <w:szCs w:val="28"/>
        </w:rPr>
        <w:t xml:space="preserve"> года составит </w:t>
      </w:r>
      <w:r w:rsidR="00285CF1">
        <w:rPr>
          <w:sz w:val="28"/>
          <w:szCs w:val="28"/>
        </w:rPr>
        <w:t>3 510</w:t>
      </w:r>
      <w:r w:rsidR="00B86887" w:rsidRPr="00432A87">
        <w:rPr>
          <w:sz w:val="28"/>
          <w:szCs w:val="28"/>
        </w:rPr>
        <w:t xml:space="preserve"> человек</w:t>
      </w:r>
      <w:r w:rsidR="00285CF1">
        <w:rPr>
          <w:sz w:val="28"/>
          <w:szCs w:val="28"/>
        </w:rPr>
        <w:t>,</w:t>
      </w:r>
      <w:r w:rsidR="00E87CC3" w:rsidRPr="00432A87">
        <w:rPr>
          <w:sz w:val="28"/>
          <w:szCs w:val="28"/>
        </w:rPr>
        <w:t xml:space="preserve"> </w:t>
      </w:r>
      <w:r w:rsidR="00285CF1">
        <w:rPr>
          <w:sz w:val="28"/>
          <w:szCs w:val="28"/>
        </w:rPr>
        <w:t>в 2021 году – 3 659 человек, к 2023</w:t>
      </w:r>
      <w:r w:rsidR="00E87CC3" w:rsidRPr="00432A87">
        <w:rPr>
          <w:sz w:val="28"/>
          <w:szCs w:val="28"/>
        </w:rPr>
        <w:t xml:space="preserve"> году – </w:t>
      </w:r>
      <w:r w:rsidR="00285CF1">
        <w:rPr>
          <w:sz w:val="28"/>
          <w:szCs w:val="28"/>
        </w:rPr>
        <w:t>4 242</w:t>
      </w:r>
      <w:r w:rsidR="00411D21" w:rsidRPr="00432A87">
        <w:rPr>
          <w:sz w:val="28"/>
          <w:szCs w:val="28"/>
        </w:rPr>
        <w:t xml:space="preserve"> </w:t>
      </w:r>
      <w:r w:rsidR="00E87CC3" w:rsidRPr="00432A87">
        <w:rPr>
          <w:sz w:val="28"/>
          <w:szCs w:val="28"/>
        </w:rPr>
        <w:t>человек</w:t>
      </w:r>
      <w:r w:rsidR="00285CF1">
        <w:rPr>
          <w:sz w:val="28"/>
          <w:szCs w:val="28"/>
        </w:rPr>
        <w:t>а.</w:t>
      </w:r>
    </w:p>
    <w:p w:rsidR="009837A6" w:rsidRPr="00432A87" w:rsidRDefault="009837A6" w:rsidP="00DB7C70">
      <w:pPr>
        <w:jc w:val="both"/>
        <w:rPr>
          <w:sz w:val="28"/>
          <w:szCs w:val="28"/>
        </w:rPr>
      </w:pPr>
    </w:p>
    <w:p w:rsidR="00DE0542" w:rsidRPr="00432A87" w:rsidRDefault="00DE0542" w:rsidP="00DE0542">
      <w:pPr>
        <w:pStyle w:val="3"/>
        <w:spacing w:before="240" w:after="120"/>
        <w:ind w:firstLine="720"/>
        <w:jc w:val="center"/>
        <w:rPr>
          <w:rFonts w:ascii="Times New Roman" w:hAnsi="Times New Roman" w:cs="Times New Roman"/>
          <w:color w:val="auto"/>
          <w:sz w:val="28"/>
          <w:szCs w:val="28"/>
        </w:rPr>
      </w:pPr>
      <w:r w:rsidRPr="00432A87">
        <w:rPr>
          <w:rFonts w:ascii="Times New Roman" w:eastAsia="Times New Roman" w:hAnsi="Times New Roman" w:cs="Times New Roman"/>
          <w:color w:val="auto"/>
          <w:sz w:val="28"/>
          <w:szCs w:val="28"/>
        </w:rPr>
        <w:t>Социальная защита населения</w:t>
      </w:r>
      <w:bookmarkEnd w:id="10"/>
    </w:p>
    <w:p w:rsidR="00DE0542" w:rsidRPr="00432A87" w:rsidRDefault="00DE0542" w:rsidP="00DE0542"/>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 xml:space="preserve">Главной задачей отрасли «Социальная защита населения» является безусловное исполнение установленных федеральным и региональным законодательством обязательств по предоставлению социальной поддержки и социальному обслуживанию нуждающихся категорий граждан. </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Приоритетные направления государственной политики в сфере социальной защиты населения осуществляются путем:</w:t>
      </w:r>
    </w:p>
    <w:p w:rsidR="00F8678B" w:rsidRPr="00F8678B" w:rsidRDefault="00F8678B" w:rsidP="00F8678B">
      <w:pPr>
        <w:autoSpaceDE w:val="0"/>
        <w:autoSpaceDN w:val="0"/>
        <w:adjustRightInd w:val="0"/>
        <w:jc w:val="both"/>
        <w:rPr>
          <w:sz w:val="28"/>
          <w:szCs w:val="28"/>
        </w:rPr>
      </w:pPr>
      <w:r>
        <w:rPr>
          <w:sz w:val="28"/>
          <w:szCs w:val="28"/>
        </w:rPr>
        <w:lastRenderedPageBreak/>
        <w:t xml:space="preserve">       </w:t>
      </w:r>
      <w:r w:rsidRPr="00F8678B">
        <w:rPr>
          <w:sz w:val="28"/>
          <w:szCs w:val="28"/>
        </w:rPr>
        <w:t>реализации мероприятий в рамках двух региональных проектов: «Финансовая поддержка семей при рождении детей» и «Разработка и реализация программы системной поддержки и повышения качества жизни граждан старшего поколения на территории Красноярского края («Старшее поколение»)», разработанных в соответствии с национальным проектом «Демография»;</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создания эффективной организационной структуры сети и штатной численности органов управления и учреждений социальной защиты населения;</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ликвидации очередности в организациях социального обслуживания, предоставляющих социальные услуги в стационарной форме социального обслуживания;</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обеспечения надлежащего состояния материально-технической базы организаций социального обслуживания;</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увеличения числа негосударственных организаций, предоставляющих социальные услуги;</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обеспечения доступности предоставления социальных услуг гражданам края, проживающим в удаленных районах и сельской местности;</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обеспечения адресного подхода к предоставлению социальных услуг гражданам;</w:t>
      </w:r>
    </w:p>
    <w:p w:rsidR="00F8678B" w:rsidRPr="00F8678B" w:rsidRDefault="00F8678B" w:rsidP="00F8678B">
      <w:pPr>
        <w:autoSpaceDE w:val="0"/>
        <w:autoSpaceDN w:val="0"/>
        <w:adjustRightInd w:val="0"/>
        <w:jc w:val="both"/>
        <w:rPr>
          <w:sz w:val="28"/>
          <w:szCs w:val="28"/>
        </w:rPr>
      </w:pPr>
      <w:r w:rsidRPr="00F8678B">
        <w:rPr>
          <w:sz w:val="28"/>
          <w:szCs w:val="28"/>
        </w:rPr>
        <w:t>улучшения организации труда в организациях социального обслуживания;</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повышения качества и доступности предоставления социальных услуг.</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 xml:space="preserve">В прогнозном периоде в крае запланировано сохранение всех предоставляемых мер социальной поддержки отдельным категориям граждан. </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Продолжится работа по формированию оптимальной сети учреждений социального обслуживания.</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При условии сохранения количества учреждений, предоставляющих социальные услуги в стационарной форме и поэтапного укрупнения учреждений, предоставляющих услуги в полустационарной форме и форме социального обслуживания на дому произойдет реорганизация путем слияния, либо присоединения учреждений. Реорганизация учреждений не приведет к уменьшению численности обслуживаемых граждан и ухудшению качества оказываемых социальных услуг.</w:t>
      </w:r>
    </w:p>
    <w:p w:rsidR="00F8678B" w:rsidRPr="00F8678B" w:rsidRDefault="00F8678B" w:rsidP="00F8678B">
      <w:pPr>
        <w:autoSpaceDE w:val="0"/>
        <w:autoSpaceDN w:val="0"/>
        <w:adjustRightInd w:val="0"/>
        <w:jc w:val="both"/>
        <w:rPr>
          <w:sz w:val="28"/>
          <w:szCs w:val="28"/>
        </w:rPr>
      </w:pPr>
      <w:r>
        <w:rPr>
          <w:sz w:val="28"/>
          <w:szCs w:val="28"/>
        </w:rPr>
        <w:t xml:space="preserve">      </w:t>
      </w:r>
      <w:r w:rsidRPr="00F8678B">
        <w:rPr>
          <w:sz w:val="28"/>
          <w:szCs w:val="28"/>
        </w:rPr>
        <w:t>Перспективным направлением остается привлечение некоммерческих организаций в сферу оказания социальных услуг, что создаст конкуренцию государственным и муниципальным организациям, повысит качество социального обслуживания населения края, а также снизит очередность на помещение в организации социального обслуживания. В 2021-2023 годах ежегодно планируется привлечение к оказанию социальных услуг по 2 социально ориентированных некоммерческих организации.</w:t>
      </w:r>
    </w:p>
    <w:p w:rsidR="00781815" w:rsidRDefault="00F8678B" w:rsidP="00F8678B">
      <w:pPr>
        <w:autoSpaceDE w:val="0"/>
        <w:autoSpaceDN w:val="0"/>
        <w:adjustRightInd w:val="0"/>
        <w:jc w:val="both"/>
        <w:rPr>
          <w:sz w:val="28"/>
          <w:szCs w:val="28"/>
        </w:rPr>
      </w:pPr>
      <w:r>
        <w:rPr>
          <w:sz w:val="28"/>
          <w:szCs w:val="28"/>
        </w:rPr>
        <w:t xml:space="preserve">      </w:t>
      </w:r>
      <w:r w:rsidRPr="00F8678B">
        <w:rPr>
          <w:sz w:val="28"/>
          <w:szCs w:val="28"/>
        </w:rPr>
        <w:t>При сохранении объемов и качества предоставляемой помощи к концу 2023 года ожидается снижение количества организаций социального обслуживания всех форм собственности до 155 учреждений (в 2019 году 169 учреждений).</w:t>
      </w:r>
    </w:p>
    <w:p w:rsidR="00F8678B" w:rsidRPr="00432A87" w:rsidRDefault="00F8678B" w:rsidP="00F8678B">
      <w:pPr>
        <w:autoSpaceDE w:val="0"/>
        <w:autoSpaceDN w:val="0"/>
        <w:adjustRightInd w:val="0"/>
        <w:jc w:val="both"/>
        <w:rPr>
          <w:b/>
          <w:sz w:val="28"/>
          <w:szCs w:val="28"/>
        </w:rPr>
      </w:pPr>
    </w:p>
    <w:p w:rsidR="00E475B4" w:rsidRPr="00432A87" w:rsidRDefault="00E475B4" w:rsidP="00781815">
      <w:pPr>
        <w:autoSpaceDE w:val="0"/>
        <w:autoSpaceDN w:val="0"/>
        <w:adjustRightInd w:val="0"/>
        <w:jc w:val="center"/>
        <w:rPr>
          <w:b/>
          <w:sz w:val="28"/>
          <w:szCs w:val="28"/>
        </w:rPr>
      </w:pPr>
      <w:r w:rsidRPr="00432A87">
        <w:rPr>
          <w:b/>
          <w:sz w:val="28"/>
          <w:szCs w:val="28"/>
        </w:rPr>
        <w:t>Образование</w:t>
      </w:r>
    </w:p>
    <w:p w:rsidR="00E475B4" w:rsidRPr="00432A87" w:rsidRDefault="00E475B4" w:rsidP="00E475B4">
      <w:pPr>
        <w:pStyle w:val="ConsPlusNormal"/>
        <w:jc w:val="center"/>
        <w:rPr>
          <w:rFonts w:ascii="Times New Roman" w:hAnsi="Times New Roman" w:cs="Times New Roman"/>
          <w:b/>
          <w:sz w:val="28"/>
          <w:szCs w:val="28"/>
        </w:rPr>
      </w:pPr>
    </w:p>
    <w:p w:rsidR="006D42FD" w:rsidRPr="00432A87" w:rsidRDefault="006D42FD" w:rsidP="006D42FD"/>
    <w:p w:rsidR="007B1B7F" w:rsidRPr="00432A87" w:rsidRDefault="009A7AEC" w:rsidP="007B1B7F">
      <w:pPr>
        <w:jc w:val="both"/>
        <w:rPr>
          <w:sz w:val="28"/>
          <w:szCs w:val="28"/>
        </w:rPr>
      </w:pPr>
      <w:r w:rsidRPr="00432A87">
        <w:rPr>
          <w:iCs/>
          <w:sz w:val="28"/>
          <w:szCs w:val="28"/>
        </w:rPr>
        <w:t xml:space="preserve">       </w:t>
      </w:r>
      <w:r w:rsidR="00E02E97" w:rsidRPr="00432A87">
        <w:rPr>
          <w:iCs/>
          <w:sz w:val="28"/>
          <w:szCs w:val="28"/>
        </w:rPr>
        <w:t xml:space="preserve">  </w:t>
      </w:r>
      <w:r w:rsidRPr="00432A87">
        <w:rPr>
          <w:iCs/>
          <w:sz w:val="28"/>
          <w:szCs w:val="28"/>
        </w:rPr>
        <w:t xml:space="preserve"> </w:t>
      </w:r>
      <w:r w:rsidR="006D42FD" w:rsidRPr="008B398F">
        <w:rPr>
          <w:iCs/>
          <w:sz w:val="28"/>
          <w:szCs w:val="28"/>
        </w:rPr>
        <w:t xml:space="preserve">Стратегической целью </w:t>
      </w:r>
      <w:r w:rsidR="006D42FD" w:rsidRPr="008B398F">
        <w:rPr>
          <w:sz w:val="28"/>
          <w:szCs w:val="28"/>
        </w:rPr>
        <w:t xml:space="preserve">политики в области образования </w:t>
      </w:r>
      <w:r w:rsidR="006D42FD" w:rsidRPr="008B398F">
        <w:rPr>
          <w:sz w:val="28"/>
          <w:szCs w:val="28"/>
        </w:rPr>
        <w:br/>
      </w:r>
      <w:r w:rsidR="00271593" w:rsidRPr="008B398F">
        <w:rPr>
          <w:sz w:val="28"/>
          <w:szCs w:val="28"/>
        </w:rPr>
        <w:t xml:space="preserve">в районе, как и </w:t>
      </w:r>
      <w:r w:rsidR="006D42FD" w:rsidRPr="008B398F">
        <w:rPr>
          <w:sz w:val="28"/>
          <w:szCs w:val="28"/>
        </w:rPr>
        <w:t xml:space="preserve">в Красноярском крае </w:t>
      </w:r>
      <w:r w:rsidR="00271593" w:rsidRPr="008B398F">
        <w:rPr>
          <w:sz w:val="28"/>
          <w:szCs w:val="28"/>
        </w:rPr>
        <w:t xml:space="preserve">в целом, </w:t>
      </w:r>
      <w:r w:rsidR="00E90EBE" w:rsidRPr="008B398F">
        <w:rPr>
          <w:sz w:val="28"/>
          <w:szCs w:val="28"/>
        </w:rPr>
        <w:t>в 2021-</w:t>
      </w:r>
      <w:r w:rsidR="00E90EBE">
        <w:rPr>
          <w:sz w:val="28"/>
          <w:szCs w:val="28"/>
        </w:rPr>
        <w:t>2023</w:t>
      </w:r>
      <w:r w:rsidR="006D42FD" w:rsidRPr="00432A87">
        <w:rPr>
          <w:sz w:val="28"/>
          <w:szCs w:val="28"/>
        </w:rPr>
        <w:t xml:space="preserve"> годах остается повышение </w:t>
      </w:r>
      <w:r w:rsidR="006D42FD" w:rsidRPr="00432A87">
        <w:rPr>
          <w:sz w:val="28"/>
          <w:szCs w:val="28"/>
        </w:rPr>
        <w:lastRenderedPageBreak/>
        <w:t xml:space="preserve">доступности качественного образования современного уровня, соответствующего требованиям </w:t>
      </w:r>
      <w:r w:rsidR="00F23862" w:rsidRPr="00432A87">
        <w:rPr>
          <w:sz w:val="28"/>
          <w:szCs w:val="28"/>
        </w:rPr>
        <w:t>развития экономики района</w:t>
      </w:r>
      <w:r w:rsidR="006D42FD" w:rsidRPr="00432A87">
        <w:rPr>
          <w:sz w:val="28"/>
          <w:szCs w:val="28"/>
        </w:rPr>
        <w:t xml:space="preserve"> и потребностям граждан.</w:t>
      </w:r>
      <w:bookmarkStart w:id="12" w:name="_Toc399429535"/>
    </w:p>
    <w:p w:rsidR="0022157E" w:rsidRPr="00432A87" w:rsidRDefault="007B1B7F" w:rsidP="00DD45C4">
      <w:pPr>
        <w:jc w:val="both"/>
        <w:rPr>
          <w:sz w:val="28"/>
          <w:szCs w:val="28"/>
        </w:rPr>
      </w:pPr>
      <w:r w:rsidRPr="00432A87">
        <w:rPr>
          <w:sz w:val="28"/>
          <w:szCs w:val="28"/>
        </w:rPr>
        <w:t xml:space="preserve">         </w:t>
      </w:r>
      <w:r w:rsidRPr="00432A87">
        <w:rPr>
          <w:bCs/>
          <w:sz w:val="28"/>
          <w:szCs w:val="28"/>
        </w:rPr>
        <w:t>В</w:t>
      </w:r>
      <w:r w:rsidRPr="00432A87">
        <w:rPr>
          <w:sz w:val="28"/>
          <w:szCs w:val="28"/>
        </w:rPr>
        <w:t xml:space="preserve"> целях обеспечения доступности дошкольного образования в районе активно проводятся мероприятия, направленные на создание дополнительных мест в системе дошкольного образования.</w:t>
      </w:r>
    </w:p>
    <w:p w:rsidR="0022157E" w:rsidRPr="00432A87" w:rsidRDefault="0022157E" w:rsidP="0022157E">
      <w:pPr>
        <w:jc w:val="both"/>
        <w:rPr>
          <w:sz w:val="28"/>
          <w:szCs w:val="28"/>
        </w:rPr>
      </w:pPr>
      <w:r w:rsidRPr="00432A87">
        <w:rPr>
          <w:sz w:val="28"/>
          <w:szCs w:val="28"/>
        </w:rPr>
        <w:t xml:space="preserve">          </w:t>
      </w:r>
      <w:r w:rsidR="007B1B7F" w:rsidRPr="00432A87">
        <w:rPr>
          <w:sz w:val="28"/>
          <w:szCs w:val="28"/>
        </w:rPr>
        <w:t>На территории К</w:t>
      </w:r>
      <w:r w:rsidR="00FA79A0">
        <w:rPr>
          <w:sz w:val="28"/>
          <w:szCs w:val="28"/>
        </w:rPr>
        <w:t xml:space="preserve">азачинского района на </w:t>
      </w:r>
      <w:r w:rsidR="00E90EBE">
        <w:rPr>
          <w:sz w:val="28"/>
          <w:szCs w:val="28"/>
        </w:rPr>
        <w:t>01.01.2020</w:t>
      </w:r>
      <w:r w:rsidR="00B03C97">
        <w:rPr>
          <w:sz w:val="28"/>
          <w:szCs w:val="28"/>
        </w:rPr>
        <w:t xml:space="preserve"> года функционирует </w:t>
      </w:r>
      <w:r w:rsidR="00E90EBE">
        <w:rPr>
          <w:sz w:val="28"/>
          <w:szCs w:val="28"/>
        </w:rPr>
        <w:t>4</w:t>
      </w:r>
      <w:r w:rsidR="007B1B7F" w:rsidRPr="00432A87">
        <w:rPr>
          <w:sz w:val="28"/>
          <w:szCs w:val="28"/>
        </w:rPr>
        <w:t xml:space="preserve"> муниципальных дошкольных учреждений.  </w:t>
      </w:r>
    </w:p>
    <w:p w:rsidR="00527ECA" w:rsidRDefault="0022157E" w:rsidP="00527ECA">
      <w:pPr>
        <w:jc w:val="both"/>
        <w:rPr>
          <w:bCs/>
          <w:sz w:val="28"/>
          <w:szCs w:val="28"/>
        </w:rPr>
      </w:pPr>
      <w:r w:rsidRPr="00432A87">
        <w:rPr>
          <w:sz w:val="28"/>
          <w:szCs w:val="28"/>
        </w:rPr>
        <w:t xml:space="preserve">          </w:t>
      </w:r>
      <w:r w:rsidR="007B1B7F" w:rsidRPr="00432A87">
        <w:rPr>
          <w:bCs/>
          <w:sz w:val="28"/>
          <w:szCs w:val="28"/>
        </w:rPr>
        <w:t>Общее количес</w:t>
      </w:r>
      <w:r w:rsidR="002F2F90" w:rsidRPr="00432A87">
        <w:rPr>
          <w:bCs/>
          <w:sz w:val="28"/>
          <w:szCs w:val="28"/>
        </w:rPr>
        <w:t>тво воспитанников составля</w:t>
      </w:r>
      <w:r w:rsidR="00B03C97">
        <w:rPr>
          <w:bCs/>
          <w:sz w:val="28"/>
          <w:szCs w:val="28"/>
        </w:rPr>
        <w:t xml:space="preserve">ет </w:t>
      </w:r>
      <w:r w:rsidR="00E90EBE">
        <w:rPr>
          <w:bCs/>
          <w:sz w:val="28"/>
          <w:szCs w:val="28"/>
        </w:rPr>
        <w:t>343 человека.</w:t>
      </w:r>
    </w:p>
    <w:p w:rsidR="00527ECA" w:rsidRPr="00527ECA" w:rsidRDefault="00527ECA" w:rsidP="00527ECA">
      <w:pPr>
        <w:jc w:val="both"/>
        <w:rPr>
          <w:bCs/>
          <w:sz w:val="28"/>
          <w:szCs w:val="28"/>
        </w:rPr>
      </w:pPr>
      <w:r>
        <w:rPr>
          <w:bCs/>
          <w:sz w:val="28"/>
          <w:szCs w:val="28"/>
        </w:rPr>
        <w:t xml:space="preserve">         </w:t>
      </w:r>
      <w:r w:rsidRPr="00527ECA">
        <w:rPr>
          <w:sz w:val="28"/>
          <w:szCs w:val="28"/>
        </w:rPr>
        <w:t xml:space="preserve">За отчетный период была проведена процедура реорганизации МБОУ Дудовская СОШ путем присоединения к нему МБДОУ Дудовский детский сад, на основании постановления администрации Казачинского района. МБДОУ Момотовский детский сад присоединен к МБОУ Момотовской СОШ. МБДОУ Талажанский детский сад к МБОУ Талажанской ООШ. МБДОУ Вороковский детский сад был присоединен к МБОУ Вороковской СОШ. МБОУ Пятковская НОШ присоединена к МБОУ Мокрушинская СОШ. А так же МБОУ Пискуновская ООШ к МБОУ Момотовской СОШ.  </w:t>
      </w:r>
    </w:p>
    <w:p w:rsidR="00527ECA" w:rsidRDefault="00527ECA" w:rsidP="00527ECA">
      <w:pPr>
        <w:pStyle w:val="3"/>
        <w:spacing w:before="0"/>
        <w:jc w:val="both"/>
        <w:rPr>
          <w:rFonts w:ascii="Times New Roman" w:eastAsia="Times New Roman" w:hAnsi="Times New Roman" w:cs="Times New Roman"/>
          <w:b w:val="0"/>
          <w:bCs w:val="0"/>
          <w:color w:val="auto"/>
          <w:sz w:val="28"/>
          <w:szCs w:val="28"/>
        </w:rPr>
      </w:pPr>
      <w:r>
        <w:rPr>
          <w:rFonts w:ascii="Times New Roman" w:eastAsia="Times New Roman" w:hAnsi="Times New Roman" w:cs="Times New Roman"/>
          <w:b w:val="0"/>
          <w:color w:val="auto"/>
          <w:sz w:val="28"/>
          <w:szCs w:val="28"/>
        </w:rPr>
        <w:t xml:space="preserve">       </w:t>
      </w:r>
      <w:r w:rsidRPr="00527ECA">
        <w:rPr>
          <w:rFonts w:ascii="Times New Roman" w:eastAsia="Times New Roman" w:hAnsi="Times New Roman" w:cs="Times New Roman"/>
          <w:b w:val="0"/>
          <w:color w:val="auto"/>
          <w:sz w:val="28"/>
          <w:szCs w:val="28"/>
        </w:rPr>
        <w:t>Имеющаяся сеть дошкольных образовательных учреждений практически полностью может удовлетворить потребность в дошкольном образовании.</w:t>
      </w:r>
      <w:r w:rsidR="003A4A12">
        <w:rPr>
          <w:rFonts w:ascii="Times New Roman" w:eastAsia="Times New Roman" w:hAnsi="Times New Roman" w:cs="Times New Roman"/>
          <w:b w:val="0"/>
          <w:bCs w:val="0"/>
          <w:color w:val="auto"/>
          <w:sz w:val="28"/>
          <w:szCs w:val="28"/>
        </w:rPr>
        <w:t xml:space="preserve">        </w:t>
      </w:r>
    </w:p>
    <w:p w:rsidR="00F12F5C" w:rsidRPr="00432A87" w:rsidRDefault="00527ECA" w:rsidP="00527ECA">
      <w:pPr>
        <w:pStyle w:val="3"/>
        <w:spacing w:before="0"/>
        <w:jc w:val="both"/>
        <w:rPr>
          <w:rFonts w:ascii="Times New Roman" w:eastAsia="Times New Roman" w:hAnsi="Times New Roman" w:cs="Times New Roman"/>
          <w:b w:val="0"/>
          <w:bCs w:val="0"/>
          <w:color w:val="auto"/>
          <w:sz w:val="28"/>
          <w:szCs w:val="28"/>
        </w:rPr>
      </w:pPr>
      <w:r>
        <w:rPr>
          <w:rFonts w:ascii="Times New Roman" w:eastAsia="Times New Roman" w:hAnsi="Times New Roman" w:cs="Times New Roman"/>
          <w:b w:val="0"/>
          <w:bCs w:val="0"/>
          <w:color w:val="auto"/>
          <w:sz w:val="28"/>
          <w:szCs w:val="28"/>
        </w:rPr>
        <w:t xml:space="preserve">       </w:t>
      </w:r>
      <w:r w:rsidR="00F12F5C" w:rsidRPr="00432A87">
        <w:rPr>
          <w:rFonts w:ascii="Times New Roman" w:eastAsia="Times New Roman" w:hAnsi="Times New Roman" w:cs="Times New Roman"/>
          <w:b w:val="0"/>
          <w:bCs w:val="0"/>
          <w:color w:val="auto"/>
          <w:sz w:val="28"/>
          <w:szCs w:val="28"/>
        </w:rPr>
        <w:t xml:space="preserve"> В прогнозном периоде:</w:t>
      </w:r>
    </w:p>
    <w:p w:rsidR="00F12F5C" w:rsidRPr="00432A87" w:rsidRDefault="00527ECA" w:rsidP="007B1B7F">
      <w:pPr>
        <w:pStyle w:val="3"/>
        <w:spacing w:before="0"/>
        <w:jc w:val="both"/>
        <w:rPr>
          <w:rFonts w:ascii="Times New Roman" w:eastAsia="Times New Roman" w:hAnsi="Times New Roman" w:cs="Times New Roman"/>
          <w:b w:val="0"/>
          <w:bCs w:val="0"/>
          <w:color w:val="auto"/>
          <w:sz w:val="28"/>
          <w:szCs w:val="28"/>
        </w:rPr>
      </w:pPr>
      <w:r>
        <w:rPr>
          <w:rFonts w:ascii="Times New Roman" w:eastAsia="Times New Roman" w:hAnsi="Times New Roman" w:cs="Times New Roman"/>
          <w:b w:val="0"/>
          <w:bCs w:val="0"/>
          <w:color w:val="auto"/>
          <w:sz w:val="28"/>
          <w:szCs w:val="28"/>
        </w:rPr>
        <w:t xml:space="preserve">      </w:t>
      </w:r>
      <w:r w:rsidR="00F12F5C" w:rsidRPr="00432A87">
        <w:rPr>
          <w:rFonts w:ascii="Times New Roman" w:eastAsia="Times New Roman" w:hAnsi="Times New Roman" w:cs="Times New Roman"/>
          <w:b w:val="0"/>
          <w:bCs w:val="0"/>
          <w:color w:val="auto"/>
          <w:sz w:val="28"/>
          <w:szCs w:val="28"/>
        </w:rPr>
        <w:t xml:space="preserve">  -  </w:t>
      </w:r>
      <w:r w:rsidR="003215FF" w:rsidRPr="00432A87">
        <w:rPr>
          <w:rFonts w:ascii="Times New Roman" w:eastAsia="Times New Roman" w:hAnsi="Times New Roman" w:cs="Times New Roman"/>
          <w:b w:val="0"/>
          <w:bCs w:val="0"/>
          <w:color w:val="auto"/>
          <w:sz w:val="28"/>
          <w:szCs w:val="28"/>
        </w:rPr>
        <w:t>численность</w:t>
      </w:r>
      <w:r w:rsidR="00F12F5C" w:rsidRPr="00432A87">
        <w:rPr>
          <w:rFonts w:ascii="Times New Roman" w:eastAsia="Times New Roman" w:hAnsi="Times New Roman" w:cs="Times New Roman"/>
          <w:b w:val="0"/>
          <w:bCs w:val="0"/>
          <w:color w:val="auto"/>
          <w:sz w:val="28"/>
          <w:szCs w:val="28"/>
        </w:rPr>
        <w:t xml:space="preserve"> детей в возрасте от 1 до 6 лет, получающих дошкольную образовательную услугу и (или) услугу по их содержанию в образовательных организациях муниципальной формы собственности, в общей численности детей в возрасте от 1 до 6 лет</w:t>
      </w:r>
      <w:r>
        <w:rPr>
          <w:rFonts w:ascii="Times New Roman" w:eastAsia="Times New Roman" w:hAnsi="Times New Roman" w:cs="Times New Roman"/>
          <w:b w:val="0"/>
          <w:bCs w:val="0"/>
          <w:color w:val="auto"/>
          <w:sz w:val="28"/>
          <w:szCs w:val="28"/>
        </w:rPr>
        <w:t xml:space="preserve"> к 2023</w:t>
      </w:r>
      <w:r w:rsidR="00F12F5C" w:rsidRPr="00432A87">
        <w:rPr>
          <w:rFonts w:ascii="Times New Roman" w:eastAsia="Times New Roman" w:hAnsi="Times New Roman" w:cs="Times New Roman"/>
          <w:b w:val="0"/>
          <w:bCs w:val="0"/>
          <w:color w:val="auto"/>
          <w:sz w:val="28"/>
          <w:szCs w:val="28"/>
        </w:rPr>
        <w:t xml:space="preserve"> году достигнет </w:t>
      </w:r>
      <w:r>
        <w:rPr>
          <w:rFonts w:ascii="Times New Roman" w:eastAsia="Times New Roman" w:hAnsi="Times New Roman" w:cs="Times New Roman"/>
          <w:b w:val="0"/>
          <w:bCs w:val="0"/>
          <w:color w:val="auto"/>
          <w:sz w:val="28"/>
          <w:szCs w:val="28"/>
        </w:rPr>
        <w:t>533</w:t>
      </w:r>
      <w:r w:rsidR="003215FF" w:rsidRPr="00432A87">
        <w:rPr>
          <w:rFonts w:ascii="Times New Roman" w:eastAsia="Times New Roman" w:hAnsi="Times New Roman" w:cs="Times New Roman"/>
          <w:b w:val="0"/>
          <w:bCs w:val="0"/>
          <w:color w:val="auto"/>
          <w:sz w:val="28"/>
          <w:szCs w:val="28"/>
        </w:rPr>
        <w:t xml:space="preserve"> </w:t>
      </w:r>
      <w:r>
        <w:rPr>
          <w:rFonts w:ascii="Times New Roman" w:eastAsia="Times New Roman" w:hAnsi="Times New Roman" w:cs="Times New Roman"/>
          <w:b w:val="0"/>
          <w:bCs w:val="0"/>
          <w:color w:val="auto"/>
          <w:sz w:val="28"/>
          <w:szCs w:val="28"/>
        </w:rPr>
        <w:t>ребенка</w:t>
      </w:r>
      <w:r w:rsidR="003215FF" w:rsidRPr="00432A87">
        <w:rPr>
          <w:rFonts w:ascii="Times New Roman" w:eastAsia="Times New Roman" w:hAnsi="Times New Roman" w:cs="Times New Roman"/>
          <w:b w:val="0"/>
          <w:bCs w:val="0"/>
          <w:color w:val="auto"/>
          <w:sz w:val="28"/>
          <w:szCs w:val="28"/>
        </w:rPr>
        <w:t xml:space="preserve">, что на </w:t>
      </w:r>
      <w:r>
        <w:rPr>
          <w:rFonts w:ascii="Times New Roman" w:eastAsia="Times New Roman" w:hAnsi="Times New Roman" w:cs="Times New Roman"/>
          <w:b w:val="0"/>
          <w:bCs w:val="0"/>
          <w:color w:val="auto"/>
          <w:sz w:val="28"/>
          <w:szCs w:val="28"/>
        </w:rPr>
        <w:t>1.7</w:t>
      </w:r>
      <w:r w:rsidR="00F12F5C" w:rsidRPr="00432A87">
        <w:rPr>
          <w:rFonts w:ascii="Times New Roman" w:eastAsia="Times New Roman" w:hAnsi="Times New Roman" w:cs="Times New Roman"/>
          <w:b w:val="0"/>
          <w:bCs w:val="0"/>
          <w:color w:val="auto"/>
          <w:sz w:val="28"/>
          <w:szCs w:val="28"/>
        </w:rPr>
        <w:t>% выше уровня 2</w:t>
      </w:r>
      <w:r>
        <w:rPr>
          <w:rFonts w:ascii="Times New Roman" w:eastAsia="Times New Roman" w:hAnsi="Times New Roman" w:cs="Times New Roman"/>
          <w:b w:val="0"/>
          <w:bCs w:val="0"/>
          <w:color w:val="auto"/>
          <w:sz w:val="28"/>
          <w:szCs w:val="28"/>
        </w:rPr>
        <w:t>019</w:t>
      </w:r>
      <w:r w:rsidR="00F12F5C" w:rsidRPr="00432A87">
        <w:rPr>
          <w:rFonts w:ascii="Times New Roman" w:eastAsia="Times New Roman" w:hAnsi="Times New Roman" w:cs="Times New Roman"/>
          <w:b w:val="0"/>
          <w:bCs w:val="0"/>
          <w:color w:val="auto"/>
          <w:sz w:val="28"/>
          <w:szCs w:val="28"/>
        </w:rPr>
        <w:t xml:space="preserve"> года;</w:t>
      </w:r>
    </w:p>
    <w:p w:rsidR="007B1B7F" w:rsidRDefault="00F12F5C" w:rsidP="007B1B7F">
      <w:pPr>
        <w:pStyle w:val="3"/>
        <w:spacing w:before="0"/>
        <w:jc w:val="both"/>
        <w:rPr>
          <w:rFonts w:ascii="Times New Roman" w:eastAsia="Times New Roman" w:hAnsi="Times New Roman" w:cs="Times New Roman"/>
          <w:b w:val="0"/>
          <w:bCs w:val="0"/>
          <w:color w:val="auto"/>
          <w:sz w:val="28"/>
          <w:szCs w:val="28"/>
        </w:rPr>
      </w:pPr>
      <w:r w:rsidRPr="00432A87">
        <w:rPr>
          <w:rFonts w:ascii="Times New Roman" w:eastAsia="Times New Roman" w:hAnsi="Times New Roman" w:cs="Times New Roman"/>
          <w:b w:val="0"/>
          <w:bCs w:val="0"/>
          <w:color w:val="auto"/>
          <w:sz w:val="28"/>
          <w:szCs w:val="28"/>
        </w:rPr>
        <w:t xml:space="preserve">          -  обеспеченность дошкольными образовательными организациями детей в возрасте от 1 до 6 лет, на конец периода составит </w:t>
      </w:r>
      <w:r w:rsidR="003A4A12">
        <w:rPr>
          <w:rFonts w:ascii="Times New Roman" w:eastAsia="Times New Roman" w:hAnsi="Times New Roman" w:cs="Times New Roman"/>
          <w:b w:val="0"/>
          <w:bCs w:val="0"/>
          <w:color w:val="auto"/>
          <w:sz w:val="28"/>
          <w:szCs w:val="28"/>
        </w:rPr>
        <w:t>100,0</w:t>
      </w:r>
      <w:r w:rsidRPr="00432A87">
        <w:rPr>
          <w:rFonts w:ascii="Times New Roman" w:eastAsia="Times New Roman" w:hAnsi="Times New Roman" w:cs="Times New Roman"/>
          <w:b w:val="0"/>
          <w:bCs w:val="0"/>
          <w:color w:val="auto"/>
          <w:sz w:val="28"/>
          <w:szCs w:val="28"/>
        </w:rPr>
        <w:t>%</w:t>
      </w:r>
      <w:r w:rsidR="003C3A4B">
        <w:rPr>
          <w:rFonts w:ascii="Times New Roman" w:eastAsia="Times New Roman" w:hAnsi="Times New Roman" w:cs="Times New Roman"/>
          <w:b w:val="0"/>
          <w:bCs w:val="0"/>
          <w:color w:val="auto"/>
          <w:sz w:val="28"/>
          <w:szCs w:val="28"/>
        </w:rPr>
        <w:t>.</w:t>
      </w:r>
    </w:p>
    <w:p w:rsidR="003C3A4B" w:rsidRPr="003C3A4B" w:rsidRDefault="003C3A4B" w:rsidP="003C3A4B">
      <w:pPr>
        <w:jc w:val="both"/>
        <w:rPr>
          <w:sz w:val="28"/>
          <w:szCs w:val="28"/>
        </w:rPr>
      </w:pPr>
      <w:r>
        <w:rPr>
          <w:sz w:val="28"/>
          <w:szCs w:val="28"/>
        </w:rPr>
        <w:t xml:space="preserve">      </w:t>
      </w:r>
      <w:r w:rsidRPr="003C3A4B">
        <w:rPr>
          <w:sz w:val="28"/>
          <w:szCs w:val="28"/>
        </w:rPr>
        <w:t xml:space="preserve">Численность учащихся в дневных муниципальных общеобразовательных учреждениях составила 1258 человек. </w:t>
      </w:r>
    </w:p>
    <w:p w:rsidR="003C3A4B" w:rsidRPr="003C3A4B" w:rsidRDefault="003C3A4B" w:rsidP="003C3A4B">
      <w:pPr>
        <w:jc w:val="both"/>
        <w:rPr>
          <w:sz w:val="28"/>
          <w:szCs w:val="28"/>
        </w:rPr>
      </w:pPr>
      <w:r>
        <w:rPr>
          <w:sz w:val="28"/>
          <w:szCs w:val="28"/>
        </w:rPr>
        <w:t xml:space="preserve">      </w:t>
      </w:r>
      <w:r w:rsidRPr="003C3A4B">
        <w:rPr>
          <w:sz w:val="28"/>
          <w:szCs w:val="28"/>
        </w:rPr>
        <w:t>Доля выпускников муниципальных общеобразовательных учреждений, сдавших единый государственный экзамен в 2019 году составила 100%.</w:t>
      </w:r>
    </w:p>
    <w:p w:rsidR="003C3A4B" w:rsidRPr="003C3A4B" w:rsidRDefault="003C3A4B" w:rsidP="003C3A4B">
      <w:pPr>
        <w:jc w:val="both"/>
        <w:rPr>
          <w:sz w:val="28"/>
          <w:szCs w:val="28"/>
        </w:rPr>
      </w:pPr>
      <w:r>
        <w:rPr>
          <w:sz w:val="28"/>
          <w:szCs w:val="28"/>
        </w:rPr>
        <w:t xml:space="preserve">      </w:t>
      </w:r>
      <w:r w:rsidRPr="003C3A4B">
        <w:rPr>
          <w:sz w:val="28"/>
          <w:szCs w:val="28"/>
        </w:rPr>
        <w:t xml:space="preserve">На 2019 год численность учителей общеобразовательных учреждений </w:t>
      </w:r>
      <w:r>
        <w:rPr>
          <w:sz w:val="28"/>
          <w:szCs w:val="28"/>
        </w:rPr>
        <w:t>составила 155 человек</w:t>
      </w:r>
      <w:r w:rsidRPr="003C3A4B">
        <w:rPr>
          <w:sz w:val="28"/>
          <w:szCs w:val="28"/>
        </w:rPr>
        <w:t xml:space="preserve">. </w:t>
      </w:r>
    </w:p>
    <w:p w:rsidR="003C3A4B" w:rsidRPr="003C3A4B" w:rsidRDefault="003C3A4B" w:rsidP="003C3A4B">
      <w:pPr>
        <w:jc w:val="both"/>
        <w:rPr>
          <w:sz w:val="28"/>
          <w:szCs w:val="28"/>
        </w:rPr>
      </w:pPr>
      <w:r>
        <w:rPr>
          <w:sz w:val="28"/>
          <w:szCs w:val="28"/>
        </w:rPr>
        <w:t xml:space="preserve">       </w:t>
      </w:r>
      <w:r w:rsidRPr="003C3A4B">
        <w:rPr>
          <w:sz w:val="28"/>
          <w:szCs w:val="28"/>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2019 году с учетом коэффициента составила 99,63%.</w:t>
      </w:r>
    </w:p>
    <w:p w:rsidR="003C3A4B" w:rsidRPr="003C3A4B" w:rsidRDefault="003C3A4B" w:rsidP="003C3A4B">
      <w:pPr>
        <w:jc w:val="both"/>
        <w:rPr>
          <w:sz w:val="28"/>
          <w:szCs w:val="28"/>
        </w:rPr>
      </w:pPr>
      <w:r>
        <w:rPr>
          <w:sz w:val="28"/>
          <w:szCs w:val="28"/>
        </w:rPr>
        <w:t xml:space="preserve">      </w:t>
      </w:r>
      <w:r w:rsidRPr="003C3A4B">
        <w:rPr>
          <w:sz w:val="28"/>
          <w:szCs w:val="28"/>
        </w:rPr>
        <w:t xml:space="preserve"> Количество учреждений дополнительного образования в Казачинском районе на 2019 год осталось неизменным – 1 - МБОУ ДО Казачинский РЦДТ. Численность получателей услуг в данном учреждении составила 441 человека. </w:t>
      </w:r>
    </w:p>
    <w:p w:rsidR="003C3A4B" w:rsidRDefault="003C3A4B" w:rsidP="003C3A4B">
      <w:pPr>
        <w:jc w:val="both"/>
        <w:rPr>
          <w:sz w:val="28"/>
          <w:szCs w:val="28"/>
        </w:rPr>
      </w:pPr>
      <w:r>
        <w:rPr>
          <w:sz w:val="28"/>
          <w:szCs w:val="28"/>
        </w:rPr>
        <w:t xml:space="preserve">       </w:t>
      </w:r>
      <w:r w:rsidRPr="003C3A4B">
        <w:rPr>
          <w:sz w:val="28"/>
          <w:szCs w:val="28"/>
        </w:rPr>
        <w:t>В Казачинском районе в 2019 году численность состоявших на учете детей-сирот, оставшихся без попечения родителей, составила 88 человек. Из которых 42 человек – находились под безвозмездной опекой, 41 – в приемных семьях и 4 человека усыновленных, состоявших на учете.</w:t>
      </w:r>
    </w:p>
    <w:p w:rsidR="000E6238" w:rsidRPr="003C3A4B" w:rsidRDefault="000E6238" w:rsidP="003C3A4B">
      <w:pPr>
        <w:jc w:val="both"/>
        <w:rPr>
          <w:sz w:val="28"/>
          <w:szCs w:val="28"/>
        </w:rPr>
      </w:pPr>
    </w:p>
    <w:p w:rsidR="00F12F5C" w:rsidRPr="00432A87" w:rsidRDefault="00F12F5C" w:rsidP="00F12F5C"/>
    <w:p w:rsidR="00367929" w:rsidRPr="00432A87" w:rsidRDefault="00367929" w:rsidP="009A7AEC">
      <w:pPr>
        <w:pStyle w:val="3"/>
        <w:spacing w:before="240"/>
        <w:jc w:val="center"/>
        <w:rPr>
          <w:rFonts w:ascii="Times New Roman" w:hAnsi="Times New Roman" w:cs="Times New Roman"/>
          <w:color w:val="auto"/>
          <w:sz w:val="28"/>
          <w:szCs w:val="28"/>
        </w:rPr>
      </w:pPr>
      <w:r w:rsidRPr="00432A87">
        <w:rPr>
          <w:rFonts w:ascii="Times New Roman" w:eastAsia="Times New Roman" w:hAnsi="Times New Roman" w:cs="Times New Roman"/>
          <w:color w:val="auto"/>
          <w:sz w:val="28"/>
          <w:szCs w:val="28"/>
        </w:rPr>
        <w:lastRenderedPageBreak/>
        <w:t>Культура</w:t>
      </w:r>
      <w:bookmarkEnd w:id="12"/>
    </w:p>
    <w:p w:rsidR="00367929" w:rsidRPr="00432A87" w:rsidRDefault="00367929" w:rsidP="00367929"/>
    <w:p w:rsidR="00B3626A" w:rsidRPr="00B3626A" w:rsidRDefault="00C57184" w:rsidP="00B3626A">
      <w:pPr>
        <w:autoSpaceDE w:val="0"/>
        <w:autoSpaceDN w:val="0"/>
        <w:adjustRightInd w:val="0"/>
        <w:jc w:val="both"/>
        <w:rPr>
          <w:rFonts w:ascii="Times New Roman CYR" w:hAnsi="Times New Roman CYR" w:cs="Times New Roman CYR"/>
          <w:sz w:val="28"/>
          <w:szCs w:val="28"/>
        </w:rPr>
      </w:pPr>
      <w:r w:rsidRPr="00432A87">
        <w:rPr>
          <w:rFonts w:ascii="Times New Roman CYR" w:eastAsiaTheme="minorHAnsi" w:hAnsi="Times New Roman CYR" w:cs="Times New Roman CYR"/>
          <w:sz w:val="28"/>
          <w:szCs w:val="28"/>
          <w:lang w:eastAsia="en-US"/>
        </w:rPr>
        <w:t xml:space="preserve">          </w:t>
      </w:r>
      <w:r w:rsidR="00B3626A" w:rsidRPr="00B3626A">
        <w:rPr>
          <w:rFonts w:ascii="Times New Roman CYR" w:hAnsi="Times New Roman CYR" w:cs="Times New Roman CYR"/>
          <w:sz w:val="28"/>
          <w:szCs w:val="28"/>
        </w:rPr>
        <w:t xml:space="preserve">Стратегической целью политики в области культуры в </w:t>
      </w:r>
      <w:r w:rsidR="00B3626A">
        <w:rPr>
          <w:rFonts w:ascii="Times New Roman CYR" w:hAnsi="Times New Roman CYR" w:cs="Times New Roman CYR"/>
          <w:sz w:val="28"/>
          <w:szCs w:val="28"/>
        </w:rPr>
        <w:t>районе</w:t>
      </w:r>
      <w:r w:rsidR="00B3626A" w:rsidRPr="00B3626A">
        <w:rPr>
          <w:rFonts w:ascii="Times New Roman CYR" w:hAnsi="Times New Roman CYR" w:cs="Times New Roman CYR"/>
          <w:sz w:val="28"/>
          <w:szCs w:val="28"/>
        </w:rPr>
        <w:t xml:space="preserve"> в прогнозном периоде остается обеспечение максимальной доступности культурных благ для населения, возможности для самореализации и удовлетворения культурных потребностей жителей, вовлечение в культуру как можно большего числа людей, сохранение исторического и культурного наследия </w:t>
      </w:r>
      <w:r w:rsidR="00B3626A">
        <w:rPr>
          <w:rFonts w:ascii="Times New Roman CYR" w:hAnsi="Times New Roman CYR" w:cs="Times New Roman CYR"/>
          <w:sz w:val="28"/>
          <w:szCs w:val="28"/>
        </w:rPr>
        <w:t>Казачинского района</w:t>
      </w:r>
      <w:r w:rsidR="00B3626A" w:rsidRPr="00B3626A">
        <w:rPr>
          <w:rFonts w:ascii="Times New Roman CYR" w:hAnsi="Times New Roman CYR" w:cs="Times New Roman CYR"/>
          <w:sz w:val="28"/>
          <w:szCs w:val="28"/>
        </w:rPr>
        <w:t xml:space="preserve">. </w:t>
      </w:r>
    </w:p>
    <w:p w:rsidR="0076466F" w:rsidRDefault="00B3626A" w:rsidP="00B3626A">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B3626A">
        <w:rPr>
          <w:rFonts w:ascii="Times New Roman CYR" w:hAnsi="Times New Roman CYR" w:cs="Times New Roman CYR"/>
          <w:sz w:val="28"/>
          <w:szCs w:val="28"/>
        </w:rPr>
        <w:t xml:space="preserve">Для достижения вышеуказанной цели будет реализован комплекс мер, направленных на формирование и развитие кадрового потенциала, модернизацию инфраструктуры, развитие культурно-событийной карты </w:t>
      </w:r>
      <w:r>
        <w:rPr>
          <w:rFonts w:ascii="Times New Roman CYR" w:hAnsi="Times New Roman CYR" w:cs="Times New Roman CYR"/>
          <w:sz w:val="28"/>
          <w:szCs w:val="28"/>
        </w:rPr>
        <w:t>района.</w:t>
      </w:r>
    </w:p>
    <w:p w:rsidR="00341383" w:rsidRDefault="00341383" w:rsidP="00341383">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В прогнозном периоде</w:t>
      </w:r>
      <w:r w:rsidRPr="00341383">
        <w:rPr>
          <w:rFonts w:ascii="Times New Roman CYR" w:eastAsiaTheme="minorHAnsi" w:hAnsi="Times New Roman CYR" w:cs="Times New Roman CYR"/>
          <w:color w:val="000000"/>
          <w:sz w:val="28"/>
          <w:szCs w:val="28"/>
          <w:lang w:eastAsia="en-US"/>
        </w:rPr>
        <w:t xml:space="preserve"> сеть учреждений </w:t>
      </w:r>
      <w:r>
        <w:rPr>
          <w:rFonts w:ascii="Times New Roman CYR" w:eastAsiaTheme="minorHAnsi" w:hAnsi="Times New Roman CYR" w:cs="Times New Roman CYR"/>
          <w:color w:val="000000"/>
          <w:sz w:val="28"/>
          <w:szCs w:val="28"/>
          <w:lang w:eastAsia="en-US"/>
        </w:rPr>
        <w:t>будет сохранена:</w:t>
      </w:r>
      <w:r w:rsidRPr="00341383">
        <w:rPr>
          <w:rFonts w:ascii="Times New Roman CYR" w:eastAsiaTheme="minorHAnsi" w:hAnsi="Times New Roman CYR" w:cs="Times New Roman CYR"/>
          <w:color w:val="000000"/>
          <w:sz w:val="28"/>
          <w:szCs w:val="28"/>
          <w:lang w:eastAsia="en-US"/>
        </w:rPr>
        <w:t xml:space="preserve">  </w:t>
      </w:r>
    </w:p>
    <w:p w:rsidR="00341383" w:rsidRPr="00341383" w:rsidRDefault="00341383" w:rsidP="00341383">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w:t>
      </w:r>
      <w:r w:rsidRPr="00341383">
        <w:rPr>
          <w:rFonts w:ascii="Times New Roman CYR" w:eastAsiaTheme="minorHAnsi" w:hAnsi="Times New Roman CYR" w:cs="Times New Roman CYR"/>
          <w:color w:val="000000"/>
          <w:sz w:val="28"/>
          <w:szCs w:val="28"/>
          <w:lang w:eastAsia="en-US"/>
        </w:rPr>
        <w:t>- МБУК КМЦБ (21 библиотека - 1 Казачинская библиотека, 1 д</w:t>
      </w:r>
      <w:r>
        <w:rPr>
          <w:rFonts w:ascii="Times New Roman CYR" w:eastAsiaTheme="minorHAnsi" w:hAnsi="Times New Roman CYR" w:cs="Times New Roman CYR"/>
          <w:color w:val="000000"/>
          <w:sz w:val="28"/>
          <w:szCs w:val="28"/>
          <w:lang w:eastAsia="en-US"/>
        </w:rPr>
        <w:t>етская библиотека, 19 филиалов);</w:t>
      </w:r>
    </w:p>
    <w:p w:rsidR="00341383" w:rsidRPr="00341383" w:rsidRDefault="00341383" w:rsidP="00341383">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w:t>
      </w:r>
      <w:r w:rsidRPr="00341383">
        <w:rPr>
          <w:rFonts w:ascii="Times New Roman CYR" w:eastAsiaTheme="minorHAnsi" w:hAnsi="Times New Roman CYR" w:cs="Times New Roman CYR"/>
          <w:color w:val="000000"/>
          <w:sz w:val="28"/>
          <w:szCs w:val="28"/>
          <w:lang w:eastAsia="en-US"/>
        </w:rPr>
        <w:t xml:space="preserve">-  МБУК </w:t>
      </w:r>
      <w:r>
        <w:rPr>
          <w:rFonts w:ascii="Times New Roman CYR" w:eastAsiaTheme="minorHAnsi" w:hAnsi="Times New Roman CYR" w:cs="Times New Roman CYR"/>
          <w:color w:val="000000"/>
          <w:sz w:val="28"/>
          <w:szCs w:val="28"/>
          <w:lang w:eastAsia="en-US"/>
        </w:rPr>
        <w:t>«Казачинская ЦКС» (24 филиалов);</w:t>
      </w:r>
      <w:r w:rsidRPr="00341383">
        <w:rPr>
          <w:rFonts w:ascii="Times New Roman CYR" w:eastAsiaTheme="minorHAnsi" w:hAnsi="Times New Roman CYR" w:cs="Times New Roman CYR"/>
          <w:color w:val="000000"/>
          <w:sz w:val="28"/>
          <w:szCs w:val="28"/>
          <w:lang w:eastAsia="en-US"/>
        </w:rPr>
        <w:t xml:space="preserve"> </w:t>
      </w:r>
    </w:p>
    <w:p w:rsidR="00341383" w:rsidRPr="00341383" w:rsidRDefault="00341383" w:rsidP="00341383">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  МБУК «МВЦ»;</w:t>
      </w:r>
    </w:p>
    <w:p w:rsidR="00341383" w:rsidRPr="00341383" w:rsidRDefault="00341383" w:rsidP="00341383">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w:t>
      </w:r>
      <w:r w:rsidRPr="00341383">
        <w:rPr>
          <w:rFonts w:ascii="Times New Roman CYR" w:eastAsiaTheme="minorHAnsi" w:hAnsi="Times New Roman CYR" w:cs="Times New Roman CYR"/>
          <w:color w:val="000000"/>
          <w:sz w:val="28"/>
          <w:szCs w:val="28"/>
          <w:lang w:eastAsia="en-US"/>
        </w:rPr>
        <w:t xml:space="preserve">-  МБУ ДО «ДШИ». </w:t>
      </w:r>
    </w:p>
    <w:p w:rsidR="00341383" w:rsidRDefault="000E6238" w:rsidP="00341383">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w:t>
      </w:r>
      <w:bookmarkStart w:id="13" w:name="_GoBack"/>
      <w:bookmarkEnd w:id="13"/>
      <w:r w:rsidR="00131BEB">
        <w:rPr>
          <w:rFonts w:ascii="Times New Roman CYR" w:eastAsiaTheme="minorHAnsi" w:hAnsi="Times New Roman CYR" w:cs="Times New Roman CYR"/>
          <w:color w:val="000000"/>
          <w:sz w:val="28"/>
          <w:szCs w:val="28"/>
          <w:lang w:eastAsia="en-US"/>
        </w:rPr>
        <w:t xml:space="preserve">   </w:t>
      </w:r>
      <w:r w:rsidR="00341383" w:rsidRPr="00341383">
        <w:rPr>
          <w:rFonts w:ascii="Times New Roman CYR" w:eastAsiaTheme="minorHAnsi" w:hAnsi="Times New Roman CYR" w:cs="Times New Roman CYR"/>
          <w:color w:val="000000"/>
          <w:sz w:val="28"/>
          <w:szCs w:val="28"/>
          <w:lang w:eastAsia="en-US"/>
        </w:rPr>
        <w:t xml:space="preserve">Большое внимание </w:t>
      </w:r>
      <w:r w:rsidR="00131BEB">
        <w:rPr>
          <w:rFonts w:ascii="Times New Roman CYR" w:eastAsiaTheme="minorHAnsi" w:hAnsi="Times New Roman CYR" w:cs="Times New Roman CYR"/>
          <w:color w:val="000000"/>
          <w:sz w:val="28"/>
          <w:szCs w:val="28"/>
          <w:lang w:eastAsia="en-US"/>
        </w:rPr>
        <w:t>будет уделяться</w:t>
      </w:r>
      <w:r w:rsidR="00341383" w:rsidRPr="00341383">
        <w:rPr>
          <w:rFonts w:ascii="Times New Roman CYR" w:eastAsiaTheme="minorHAnsi" w:hAnsi="Times New Roman CYR" w:cs="Times New Roman CYR"/>
          <w:color w:val="000000"/>
          <w:sz w:val="28"/>
          <w:szCs w:val="28"/>
          <w:lang w:eastAsia="en-US"/>
        </w:rPr>
        <w:t xml:space="preserve"> повышению квалификации специалистов отрасли</w:t>
      </w:r>
      <w:r w:rsidR="00131BEB">
        <w:rPr>
          <w:rFonts w:ascii="Times New Roman CYR" w:eastAsiaTheme="minorHAnsi" w:hAnsi="Times New Roman CYR" w:cs="Times New Roman CYR"/>
          <w:color w:val="000000"/>
          <w:sz w:val="28"/>
          <w:szCs w:val="28"/>
          <w:lang w:eastAsia="en-US"/>
        </w:rPr>
        <w:t xml:space="preserve"> (</w:t>
      </w:r>
      <w:r w:rsidR="00341383" w:rsidRPr="00341383">
        <w:rPr>
          <w:rFonts w:ascii="Times New Roman CYR" w:eastAsiaTheme="minorHAnsi" w:hAnsi="Times New Roman CYR" w:cs="Times New Roman CYR"/>
          <w:color w:val="000000"/>
          <w:sz w:val="28"/>
          <w:szCs w:val="28"/>
          <w:lang w:eastAsia="en-US"/>
        </w:rPr>
        <w:t>участие в краевых курсах повышения к</w:t>
      </w:r>
      <w:r w:rsidR="00131BEB">
        <w:rPr>
          <w:rFonts w:ascii="Times New Roman CYR" w:eastAsiaTheme="minorHAnsi" w:hAnsi="Times New Roman CYR" w:cs="Times New Roman CYR"/>
          <w:color w:val="000000"/>
          <w:sz w:val="28"/>
          <w:szCs w:val="28"/>
          <w:lang w:eastAsia="en-US"/>
        </w:rPr>
        <w:t xml:space="preserve">валификации и учебных семинарах); </w:t>
      </w:r>
      <w:r w:rsidR="00341383" w:rsidRPr="00341383">
        <w:rPr>
          <w:rFonts w:ascii="Times New Roman CYR" w:eastAsiaTheme="minorHAnsi" w:hAnsi="Times New Roman CYR" w:cs="Times New Roman CYR"/>
          <w:color w:val="000000"/>
          <w:sz w:val="28"/>
          <w:szCs w:val="28"/>
          <w:lang w:eastAsia="en-US"/>
        </w:rPr>
        <w:t xml:space="preserve">выполнению целевых показателей уровня средней заработной платы работников учреждений культуры, доп. образования. </w:t>
      </w:r>
    </w:p>
    <w:p w:rsidR="00341383" w:rsidRPr="00341383" w:rsidRDefault="00131BEB" w:rsidP="00131BEB">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Будет продолжено участие </w:t>
      </w:r>
      <w:r w:rsidR="00341383" w:rsidRPr="00341383">
        <w:rPr>
          <w:rFonts w:ascii="Times New Roman CYR" w:eastAsiaTheme="minorHAnsi" w:hAnsi="Times New Roman CYR" w:cs="Times New Roman CYR"/>
          <w:color w:val="000000"/>
          <w:sz w:val="28"/>
          <w:szCs w:val="28"/>
          <w:lang w:eastAsia="en-US"/>
        </w:rPr>
        <w:t xml:space="preserve">государственных программах и конкурсах на предоставление субсидий. </w:t>
      </w:r>
    </w:p>
    <w:p w:rsidR="00341383" w:rsidRPr="00341383" w:rsidRDefault="00131BEB" w:rsidP="00341383">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Т</w:t>
      </w:r>
      <w:r w:rsidR="00341383" w:rsidRPr="00341383">
        <w:rPr>
          <w:rFonts w:ascii="Times New Roman CYR" w:eastAsiaTheme="minorHAnsi" w:hAnsi="Times New Roman CYR" w:cs="Times New Roman CYR"/>
          <w:color w:val="000000"/>
          <w:sz w:val="28"/>
          <w:szCs w:val="28"/>
          <w:lang w:eastAsia="en-US"/>
        </w:rPr>
        <w:t xml:space="preserve">ворческие коллективы Казачинского района </w:t>
      </w:r>
      <w:r>
        <w:rPr>
          <w:rFonts w:ascii="Times New Roman CYR" w:eastAsiaTheme="minorHAnsi" w:hAnsi="Times New Roman CYR" w:cs="Times New Roman CYR"/>
          <w:color w:val="000000"/>
          <w:sz w:val="28"/>
          <w:szCs w:val="28"/>
          <w:lang w:eastAsia="en-US"/>
        </w:rPr>
        <w:t>будут продолжать принимать</w:t>
      </w:r>
      <w:r w:rsidR="00341383" w:rsidRPr="00341383">
        <w:rPr>
          <w:rFonts w:ascii="Times New Roman CYR" w:eastAsiaTheme="minorHAnsi" w:hAnsi="Times New Roman CYR" w:cs="Times New Roman CYR"/>
          <w:color w:val="000000"/>
          <w:sz w:val="28"/>
          <w:szCs w:val="28"/>
          <w:lang w:eastAsia="en-US"/>
        </w:rPr>
        <w:t xml:space="preserve"> участие в краевых, международных и всероссийских фестивалях и конкурсах, где становились дипломантами и лауреатами. На территории района </w:t>
      </w:r>
      <w:r>
        <w:rPr>
          <w:rFonts w:ascii="Times New Roman CYR" w:eastAsiaTheme="minorHAnsi" w:hAnsi="Times New Roman CYR" w:cs="Times New Roman CYR"/>
          <w:color w:val="000000"/>
          <w:sz w:val="28"/>
          <w:szCs w:val="28"/>
          <w:lang w:eastAsia="en-US"/>
        </w:rPr>
        <w:t xml:space="preserve">будут </w:t>
      </w:r>
      <w:r w:rsidR="00341383" w:rsidRPr="00341383">
        <w:rPr>
          <w:rFonts w:ascii="Times New Roman CYR" w:eastAsiaTheme="minorHAnsi" w:hAnsi="Times New Roman CYR" w:cs="Times New Roman CYR"/>
          <w:color w:val="000000"/>
          <w:sz w:val="28"/>
          <w:szCs w:val="28"/>
          <w:lang w:eastAsia="en-US"/>
        </w:rPr>
        <w:t>проведены все календарные праздники и мероприятия.</w:t>
      </w:r>
    </w:p>
    <w:p w:rsidR="00341383" w:rsidRPr="00341383" w:rsidRDefault="00341383" w:rsidP="00131BEB">
      <w:pPr>
        <w:autoSpaceDE w:val="0"/>
        <w:autoSpaceDN w:val="0"/>
        <w:adjustRightInd w:val="0"/>
        <w:jc w:val="both"/>
        <w:rPr>
          <w:rFonts w:ascii="Times New Roman CYR" w:eastAsiaTheme="minorHAnsi" w:hAnsi="Times New Roman CYR" w:cs="Times New Roman CYR"/>
          <w:color w:val="000000"/>
          <w:sz w:val="28"/>
          <w:szCs w:val="28"/>
          <w:lang w:eastAsia="en-US"/>
        </w:rPr>
      </w:pPr>
      <w:r w:rsidRPr="00341383">
        <w:rPr>
          <w:rFonts w:ascii="Times New Roman CYR" w:eastAsiaTheme="minorHAnsi" w:hAnsi="Times New Roman CYR" w:cs="Times New Roman CYR"/>
          <w:color w:val="000000"/>
          <w:sz w:val="28"/>
          <w:szCs w:val="28"/>
          <w:lang w:eastAsia="en-US"/>
        </w:rPr>
        <w:t xml:space="preserve"> </w:t>
      </w:r>
      <w:r w:rsidR="00131BEB">
        <w:rPr>
          <w:rFonts w:ascii="Times New Roman CYR" w:eastAsiaTheme="minorHAnsi" w:hAnsi="Times New Roman CYR" w:cs="Times New Roman CYR"/>
          <w:color w:val="000000"/>
          <w:sz w:val="28"/>
          <w:szCs w:val="28"/>
          <w:lang w:eastAsia="en-US"/>
        </w:rPr>
        <w:t xml:space="preserve">       </w:t>
      </w:r>
      <w:r w:rsidRPr="00341383">
        <w:rPr>
          <w:rFonts w:ascii="Times New Roman CYR" w:eastAsiaTheme="minorHAnsi" w:hAnsi="Times New Roman CYR" w:cs="Times New Roman CYR"/>
          <w:color w:val="000000"/>
          <w:sz w:val="28"/>
          <w:szCs w:val="28"/>
          <w:lang w:eastAsia="en-US"/>
        </w:rPr>
        <w:t xml:space="preserve">Все учреждения культуры на протяжении всего </w:t>
      </w:r>
      <w:r w:rsidR="00131BEB">
        <w:rPr>
          <w:rFonts w:ascii="Times New Roman CYR" w:eastAsiaTheme="minorHAnsi" w:hAnsi="Times New Roman CYR" w:cs="Times New Roman CYR"/>
          <w:color w:val="000000"/>
          <w:sz w:val="28"/>
          <w:szCs w:val="28"/>
          <w:lang w:eastAsia="en-US"/>
        </w:rPr>
        <w:t xml:space="preserve">прогнозного периода продолжат </w:t>
      </w:r>
      <w:r w:rsidR="00131BEB" w:rsidRPr="00341383">
        <w:rPr>
          <w:rFonts w:ascii="Times New Roman CYR" w:eastAsiaTheme="minorHAnsi" w:hAnsi="Times New Roman CYR" w:cs="Times New Roman CYR"/>
          <w:color w:val="000000"/>
          <w:sz w:val="28"/>
          <w:szCs w:val="28"/>
          <w:lang w:eastAsia="en-US"/>
        </w:rPr>
        <w:t>тесное</w:t>
      </w:r>
      <w:r w:rsidRPr="00341383">
        <w:rPr>
          <w:rFonts w:ascii="Times New Roman CYR" w:eastAsiaTheme="minorHAnsi" w:hAnsi="Times New Roman CYR" w:cs="Times New Roman CYR"/>
          <w:color w:val="000000"/>
          <w:sz w:val="28"/>
          <w:szCs w:val="28"/>
          <w:lang w:eastAsia="en-US"/>
        </w:rPr>
        <w:t xml:space="preserve"> </w:t>
      </w:r>
      <w:r w:rsidR="00131BEB">
        <w:rPr>
          <w:rFonts w:ascii="Times New Roman CYR" w:eastAsiaTheme="minorHAnsi" w:hAnsi="Times New Roman CYR" w:cs="Times New Roman CYR"/>
          <w:color w:val="000000"/>
          <w:sz w:val="28"/>
          <w:szCs w:val="28"/>
          <w:lang w:eastAsia="en-US"/>
        </w:rPr>
        <w:t>взаимодействие</w:t>
      </w:r>
      <w:r w:rsidR="00131BEB" w:rsidRPr="00341383">
        <w:rPr>
          <w:rFonts w:ascii="Times New Roman CYR" w:eastAsiaTheme="minorHAnsi" w:hAnsi="Times New Roman CYR" w:cs="Times New Roman CYR"/>
          <w:color w:val="000000"/>
          <w:sz w:val="28"/>
          <w:szCs w:val="28"/>
          <w:lang w:eastAsia="en-US"/>
        </w:rPr>
        <w:t xml:space="preserve"> с организациями</w:t>
      </w:r>
      <w:r w:rsidRPr="00341383">
        <w:rPr>
          <w:rFonts w:ascii="Times New Roman CYR" w:eastAsiaTheme="minorHAnsi" w:hAnsi="Times New Roman CYR" w:cs="Times New Roman CYR"/>
          <w:color w:val="000000"/>
          <w:sz w:val="28"/>
          <w:szCs w:val="28"/>
          <w:lang w:eastAsia="en-US"/>
        </w:rPr>
        <w:t xml:space="preserve"> района - отделом социальной защиты, с </w:t>
      </w:r>
      <w:r w:rsidR="00131BEB" w:rsidRPr="00341383">
        <w:rPr>
          <w:rFonts w:ascii="Times New Roman CYR" w:eastAsiaTheme="minorHAnsi" w:hAnsi="Times New Roman CYR" w:cs="Times New Roman CYR"/>
          <w:color w:val="000000"/>
          <w:sz w:val="28"/>
          <w:szCs w:val="28"/>
          <w:lang w:eastAsia="en-US"/>
        </w:rPr>
        <w:t>образовательными учреждениями</w:t>
      </w:r>
      <w:r w:rsidRPr="00341383">
        <w:rPr>
          <w:rFonts w:ascii="Times New Roman CYR" w:eastAsiaTheme="minorHAnsi" w:hAnsi="Times New Roman CYR" w:cs="Times New Roman CYR"/>
          <w:color w:val="000000"/>
          <w:sz w:val="28"/>
          <w:szCs w:val="28"/>
          <w:lang w:eastAsia="en-US"/>
        </w:rPr>
        <w:t xml:space="preserve">, с советом ветеранов, с пансионатом «Прибрежный» и д.р., </w:t>
      </w:r>
    </w:p>
    <w:p w:rsidR="00341383" w:rsidRPr="00341383" w:rsidRDefault="00131BEB" w:rsidP="00341383">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Будет продолжена</w:t>
      </w:r>
      <w:r w:rsidR="00341383" w:rsidRPr="00341383">
        <w:rPr>
          <w:rFonts w:ascii="Times New Roman CYR" w:eastAsiaTheme="minorHAnsi" w:hAnsi="Times New Roman CYR" w:cs="Times New Roman CYR"/>
          <w:color w:val="000000"/>
          <w:sz w:val="28"/>
          <w:szCs w:val="28"/>
          <w:lang w:eastAsia="en-US"/>
        </w:rPr>
        <w:t xml:space="preserve"> работа с краевым центром туризма «Спутник» в реализации брендового маршрута «К берегам Енисея» и проведение остановки на базе Музейно-выставочного </w:t>
      </w:r>
      <w:r w:rsidR="0073798B" w:rsidRPr="00341383">
        <w:rPr>
          <w:rFonts w:ascii="Times New Roman CYR" w:eastAsiaTheme="minorHAnsi" w:hAnsi="Times New Roman CYR" w:cs="Times New Roman CYR"/>
          <w:color w:val="000000"/>
          <w:sz w:val="28"/>
          <w:szCs w:val="28"/>
          <w:lang w:eastAsia="en-US"/>
        </w:rPr>
        <w:t>центра интерактивной</w:t>
      </w:r>
      <w:r w:rsidR="00341383" w:rsidRPr="00341383">
        <w:rPr>
          <w:rFonts w:ascii="Times New Roman CYR" w:eastAsiaTheme="minorHAnsi" w:hAnsi="Times New Roman CYR" w:cs="Times New Roman CYR"/>
          <w:color w:val="000000"/>
          <w:sz w:val="28"/>
          <w:szCs w:val="28"/>
          <w:lang w:eastAsia="en-US"/>
        </w:rPr>
        <w:t xml:space="preserve"> программой «Сибирские казаки».</w:t>
      </w:r>
    </w:p>
    <w:p w:rsidR="00341383" w:rsidRPr="00341383" w:rsidRDefault="0073798B" w:rsidP="00341383">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w:t>
      </w:r>
      <w:r w:rsidR="00341383" w:rsidRPr="00341383">
        <w:rPr>
          <w:rFonts w:ascii="Times New Roman CYR" w:eastAsiaTheme="minorHAnsi" w:hAnsi="Times New Roman CYR" w:cs="Times New Roman CYR"/>
          <w:color w:val="000000"/>
          <w:sz w:val="28"/>
          <w:szCs w:val="28"/>
          <w:lang w:eastAsia="en-US"/>
        </w:rPr>
        <w:t xml:space="preserve">Приоритетной задачей на 2020 </w:t>
      </w:r>
      <w:r>
        <w:rPr>
          <w:rFonts w:ascii="Times New Roman CYR" w:eastAsiaTheme="minorHAnsi" w:hAnsi="Times New Roman CYR" w:cs="Times New Roman CYR"/>
          <w:color w:val="000000"/>
          <w:sz w:val="28"/>
          <w:szCs w:val="28"/>
          <w:lang w:eastAsia="en-US"/>
        </w:rPr>
        <w:t xml:space="preserve">и последующие </w:t>
      </w:r>
      <w:r w:rsidR="00341383" w:rsidRPr="00341383">
        <w:rPr>
          <w:rFonts w:ascii="Times New Roman CYR" w:eastAsiaTheme="minorHAnsi" w:hAnsi="Times New Roman CYR" w:cs="Times New Roman CYR"/>
          <w:color w:val="000000"/>
          <w:sz w:val="28"/>
          <w:szCs w:val="28"/>
          <w:lang w:eastAsia="en-US"/>
        </w:rPr>
        <w:t>год</w:t>
      </w:r>
      <w:r>
        <w:rPr>
          <w:rFonts w:ascii="Times New Roman CYR" w:eastAsiaTheme="minorHAnsi" w:hAnsi="Times New Roman CYR" w:cs="Times New Roman CYR"/>
          <w:color w:val="000000"/>
          <w:sz w:val="28"/>
          <w:szCs w:val="28"/>
          <w:lang w:eastAsia="en-US"/>
        </w:rPr>
        <w:t>ы</w:t>
      </w:r>
      <w:r w:rsidR="00341383" w:rsidRPr="00341383">
        <w:rPr>
          <w:rFonts w:ascii="Times New Roman CYR" w:eastAsiaTheme="minorHAnsi" w:hAnsi="Times New Roman CYR" w:cs="Times New Roman CYR"/>
          <w:color w:val="000000"/>
          <w:sz w:val="28"/>
          <w:szCs w:val="28"/>
          <w:lang w:eastAsia="en-US"/>
        </w:rPr>
        <w:t xml:space="preserve"> становится участие МБУК </w:t>
      </w:r>
      <w:r>
        <w:rPr>
          <w:rFonts w:ascii="Times New Roman CYR" w:eastAsiaTheme="minorHAnsi" w:hAnsi="Times New Roman CYR" w:cs="Times New Roman CYR"/>
          <w:color w:val="000000"/>
          <w:sz w:val="28"/>
          <w:szCs w:val="28"/>
          <w:lang w:eastAsia="en-US"/>
        </w:rPr>
        <w:t>«Казачинская</w:t>
      </w:r>
      <w:r w:rsidR="00341383" w:rsidRPr="00341383">
        <w:rPr>
          <w:rFonts w:ascii="Times New Roman CYR" w:eastAsiaTheme="minorHAnsi" w:hAnsi="Times New Roman CYR" w:cs="Times New Roman CYR"/>
          <w:color w:val="000000"/>
          <w:sz w:val="28"/>
          <w:szCs w:val="28"/>
          <w:lang w:eastAsia="en-US"/>
        </w:rPr>
        <w:t xml:space="preserve"> ЦКС</w:t>
      </w:r>
      <w:r>
        <w:rPr>
          <w:rFonts w:ascii="Times New Roman CYR" w:eastAsiaTheme="minorHAnsi" w:hAnsi="Times New Roman CYR" w:cs="Times New Roman CYR"/>
          <w:color w:val="000000"/>
          <w:sz w:val="28"/>
          <w:szCs w:val="28"/>
          <w:lang w:eastAsia="en-US"/>
        </w:rPr>
        <w:t>»</w:t>
      </w:r>
      <w:r w:rsidR="00341383" w:rsidRPr="00341383">
        <w:rPr>
          <w:rFonts w:ascii="Times New Roman CYR" w:eastAsiaTheme="minorHAnsi" w:hAnsi="Times New Roman CYR" w:cs="Times New Roman CYR"/>
          <w:color w:val="000000"/>
          <w:sz w:val="28"/>
          <w:szCs w:val="28"/>
          <w:lang w:eastAsia="en-US"/>
        </w:rPr>
        <w:t xml:space="preserve"> и ЦНХР </w:t>
      </w:r>
      <w:r>
        <w:rPr>
          <w:rFonts w:ascii="Times New Roman CYR" w:eastAsiaTheme="minorHAnsi" w:hAnsi="Times New Roman CYR" w:cs="Times New Roman CYR"/>
          <w:color w:val="000000"/>
          <w:sz w:val="28"/>
          <w:szCs w:val="28"/>
          <w:lang w:eastAsia="en-US"/>
        </w:rPr>
        <w:t>«</w:t>
      </w:r>
      <w:r w:rsidR="00341383" w:rsidRPr="00341383">
        <w:rPr>
          <w:rFonts w:ascii="Times New Roman CYR" w:eastAsiaTheme="minorHAnsi" w:hAnsi="Times New Roman CYR" w:cs="Times New Roman CYR"/>
          <w:color w:val="000000"/>
          <w:sz w:val="28"/>
          <w:szCs w:val="28"/>
          <w:lang w:eastAsia="en-US"/>
        </w:rPr>
        <w:t>Легенды Енисея</w:t>
      </w:r>
      <w:r>
        <w:rPr>
          <w:rFonts w:ascii="Times New Roman CYR" w:eastAsiaTheme="minorHAnsi" w:hAnsi="Times New Roman CYR" w:cs="Times New Roman CYR"/>
          <w:color w:val="000000"/>
          <w:sz w:val="28"/>
          <w:szCs w:val="28"/>
          <w:lang w:eastAsia="en-US"/>
        </w:rPr>
        <w:t>»</w:t>
      </w:r>
      <w:r w:rsidR="00341383" w:rsidRPr="00341383">
        <w:rPr>
          <w:rFonts w:ascii="Times New Roman CYR" w:eastAsiaTheme="minorHAnsi" w:hAnsi="Times New Roman CYR" w:cs="Times New Roman CYR"/>
          <w:color w:val="000000"/>
          <w:sz w:val="28"/>
          <w:szCs w:val="28"/>
          <w:lang w:eastAsia="en-US"/>
        </w:rPr>
        <w:t xml:space="preserve"> в круизной программе теплохода </w:t>
      </w:r>
      <w:r>
        <w:rPr>
          <w:rFonts w:ascii="Times New Roman CYR" w:eastAsiaTheme="minorHAnsi" w:hAnsi="Times New Roman CYR" w:cs="Times New Roman CYR"/>
          <w:color w:val="000000"/>
          <w:sz w:val="28"/>
          <w:szCs w:val="28"/>
          <w:lang w:eastAsia="en-US"/>
        </w:rPr>
        <w:t>«</w:t>
      </w:r>
      <w:r w:rsidR="00341383" w:rsidRPr="00341383">
        <w:rPr>
          <w:rFonts w:ascii="Times New Roman CYR" w:eastAsiaTheme="minorHAnsi" w:hAnsi="Times New Roman CYR" w:cs="Times New Roman CYR"/>
          <w:color w:val="000000"/>
          <w:sz w:val="28"/>
          <w:szCs w:val="28"/>
          <w:lang w:eastAsia="en-US"/>
        </w:rPr>
        <w:t>Максим Горький</w:t>
      </w:r>
      <w:r>
        <w:rPr>
          <w:rFonts w:ascii="Times New Roman CYR" w:eastAsiaTheme="minorHAnsi" w:hAnsi="Times New Roman CYR" w:cs="Times New Roman CYR"/>
          <w:color w:val="000000"/>
          <w:sz w:val="28"/>
          <w:szCs w:val="28"/>
          <w:lang w:eastAsia="en-US"/>
        </w:rPr>
        <w:t>» в с.Галанино,</w:t>
      </w:r>
      <w:r w:rsidR="00341383" w:rsidRPr="00341383">
        <w:rPr>
          <w:rFonts w:ascii="Times New Roman CYR" w:eastAsiaTheme="minorHAnsi" w:hAnsi="Times New Roman CYR" w:cs="Times New Roman CYR"/>
          <w:color w:val="000000"/>
          <w:sz w:val="28"/>
          <w:szCs w:val="28"/>
          <w:lang w:eastAsia="en-US"/>
        </w:rPr>
        <w:t xml:space="preserve"> на сегодняшний день идет отработка программы, з</w:t>
      </w:r>
      <w:r>
        <w:rPr>
          <w:rFonts w:ascii="Times New Roman CYR" w:eastAsiaTheme="minorHAnsi" w:hAnsi="Times New Roman CYR" w:cs="Times New Roman CYR"/>
          <w:color w:val="000000"/>
          <w:sz w:val="28"/>
          <w:szCs w:val="28"/>
          <w:lang w:eastAsia="en-US"/>
        </w:rPr>
        <w:t>аключение договоров с МБУК ЦКС.</w:t>
      </w:r>
    </w:p>
    <w:p w:rsidR="00341383" w:rsidRPr="0076466F" w:rsidRDefault="0073798B" w:rsidP="00341383">
      <w:pPr>
        <w:autoSpaceDE w:val="0"/>
        <w:autoSpaceDN w:val="0"/>
        <w:adjustRightInd w:val="0"/>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       </w:t>
      </w:r>
      <w:r w:rsidR="00341383" w:rsidRPr="00341383">
        <w:rPr>
          <w:rFonts w:ascii="Times New Roman CYR" w:eastAsiaTheme="minorHAnsi" w:hAnsi="Times New Roman CYR" w:cs="Times New Roman CYR"/>
          <w:color w:val="000000"/>
          <w:sz w:val="28"/>
          <w:szCs w:val="28"/>
          <w:lang w:eastAsia="en-US"/>
        </w:rPr>
        <w:t>В целях дальнейшего развития сферы «культура» Казачинского района будет продолжена работа по проведению единой культурной политики и сохранение единого культурного пространства района.</w:t>
      </w:r>
    </w:p>
    <w:sectPr w:rsidR="00341383" w:rsidRPr="0076466F" w:rsidSect="004455E9">
      <w:pgSz w:w="11906" w:h="16838"/>
      <w:pgMar w:top="851" w:right="567"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DA9" w:rsidRDefault="00EF4DA9" w:rsidP="000D0605">
      <w:r>
        <w:separator/>
      </w:r>
    </w:p>
  </w:endnote>
  <w:endnote w:type="continuationSeparator" w:id="0">
    <w:p w:rsidR="00EF4DA9" w:rsidRDefault="00EF4DA9" w:rsidP="000D0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DA9" w:rsidRDefault="00EF4DA9" w:rsidP="000D0605">
      <w:r>
        <w:separator/>
      </w:r>
    </w:p>
  </w:footnote>
  <w:footnote w:type="continuationSeparator" w:id="0">
    <w:p w:rsidR="00EF4DA9" w:rsidRDefault="00EF4DA9" w:rsidP="000D06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39EB8A0"/>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50C5912"/>
    <w:multiLevelType w:val="multilevel"/>
    <w:tmpl w:val="858A6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03539F"/>
    <w:multiLevelType w:val="multilevel"/>
    <w:tmpl w:val="CEBA3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0D3A81"/>
    <w:multiLevelType w:val="singleLevel"/>
    <w:tmpl w:val="61DEF7AE"/>
    <w:lvl w:ilvl="0">
      <w:start w:val="1"/>
      <w:numFmt w:val="decimal"/>
      <w:lvlText w:val="%1."/>
      <w:legacy w:legacy="1" w:legacySpace="0" w:legacyIndent="720"/>
      <w:lvlJc w:val="left"/>
      <w:rPr>
        <w:rFonts w:ascii="Times New Roman CYR" w:hAnsi="Times New Roman CYR" w:cs="Times New Roman CYR" w:hint="default"/>
      </w:rPr>
    </w:lvl>
  </w:abstractNum>
  <w:abstractNum w:abstractNumId="5">
    <w:nsid w:val="1ED62258"/>
    <w:multiLevelType w:val="multilevel"/>
    <w:tmpl w:val="6276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AE58DC"/>
    <w:multiLevelType w:val="multilevel"/>
    <w:tmpl w:val="95FC5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09229E"/>
    <w:multiLevelType w:val="hybridMultilevel"/>
    <w:tmpl w:val="D0FCE00C"/>
    <w:lvl w:ilvl="0" w:tplc="126C2AB6">
      <w:numFmt w:val="bullet"/>
      <w:lvlText w:val=""/>
      <w:lvlJc w:val="left"/>
      <w:pPr>
        <w:ind w:left="1080" w:hanging="360"/>
      </w:pPr>
      <w:rPr>
        <w:rFonts w:ascii="Symbol" w:eastAsiaTheme="majorEastAsia"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4A4424E"/>
    <w:multiLevelType w:val="multilevel"/>
    <w:tmpl w:val="DF927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77711B"/>
    <w:multiLevelType w:val="singleLevel"/>
    <w:tmpl w:val="2160B2BA"/>
    <w:lvl w:ilvl="0">
      <w:start w:val="1"/>
      <w:numFmt w:val="decimal"/>
      <w:lvlText w:val="%1."/>
      <w:legacy w:legacy="1" w:legacySpace="0" w:legacyIndent="360"/>
      <w:lvlJc w:val="left"/>
      <w:rPr>
        <w:rFonts w:ascii="Times New Roman CYR" w:hAnsi="Times New Roman CYR" w:cs="Times New Roman CYR" w:hint="default"/>
      </w:rPr>
    </w:lvl>
  </w:abstractNum>
  <w:abstractNum w:abstractNumId="10">
    <w:nsid w:val="4B5426D6"/>
    <w:multiLevelType w:val="singleLevel"/>
    <w:tmpl w:val="2160B2BA"/>
    <w:lvl w:ilvl="0">
      <w:start w:val="1"/>
      <w:numFmt w:val="decimal"/>
      <w:lvlText w:val="%1."/>
      <w:legacy w:legacy="1" w:legacySpace="0" w:legacyIndent="360"/>
      <w:lvlJc w:val="left"/>
      <w:rPr>
        <w:rFonts w:ascii="Times New Roman CYR" w:hAnsi="Times New Roman CYR" w:cs="Times New Roman CYR" w:hint="default"/>
      </w:rPr>
    </w:lvl>
  </w:abstractNum>
  <w:abstractNum w:abstractNumId="11">
    <w:nsid w:val="5127186F"/>
    <w:multiLevelType w:val="hybridMultilevel"/>
    <w:tmpl w:val="32D0B1F6"/>
    <w:lvl w:ilvl="0" w:tplc="F37C8044">
      <w:numFmt w:val="bullet"/>
      <w:lvlText w:val=""/>
      <w:lvlJc w:val="left"/>
      <w:pPr>
        <w:ind w:left="1069" w:hanging="360"/>
      </w:pPr>
      <w:rPr>
        <w:rFonts w:ascii="Symbol" w:eastAsia="Times New Roman" w:hAnsi="Symbol" w:cs="Times New Roman CYR"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55CD6B93"/>
    <w:multiLevelType w:val="hybridMultilevel"/>
    <w:tmpl w:val="C0D8C410"/>
    <w:lvl w:ilvl="0" w:tplc="7C52E062">
      <w:numFmt w:val="bullet"/>
      <w:lvlText w:val=""/>
      <w:lvlJc w:val="left"/>
      <w:pPr>
        <w:ind w:left="1110" w:hanging="360"/>
      </w:pPr>
      <w:rPr>
        <w:rFonts w:ascii="Symbol" w:eastAsiaTheme="majorEastAsia" w:hAnsi="Symbol"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3">
    <w:nsid w:val="570118D4"/>
    <w:multiLevelType w:val="multilevel"/>
    <w:tmpl w:val="70AE5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DD60FE"/>
    <w:multiLevelType w:val="hybridMultilevel"/>
    <w:tmpl w:val="1DD24DC8"/>
    <w:lvl w:ilvl="0" w:tplc="6A944B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39B46D2"/>
    <w:multiLevelType w:val="singleLevel"/>
    <w:tmpl w:val="49989B22"/>
    <w:lvl w:ilvl="0">
      <w:start w:val="1"/>
      <w:numFmt w:val="decimal"/>
      <w:lvlText w:val="%1)"/>
      <w:legacy w:legacy="1" w:legacySpace="0" w:legacyIndent="0"/>
      <w:lvlJc w:val="left"/>
      <w:rPr>
        <w:rFonts w:ascii="Times New Roman CYR" w:hAnsi="Times New Roman CYR" w:cs="Times New Roman CYR" w:hint="default"/>
      </w:rPr>
    </w:lvl>
  </w:abstractNum>
  <w:abstractNum w:abstractNumId="16">
    <w:nsid w:val="766F5827"/>
    <w:multiLevelType w:val="multilevel"/>
    <w:tmpl w:val="5252A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F85745"/>
    <w:multiLevelType w:val="multilevel"/>
    <w:tmpl w:val="78EC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16"/>
  </w:num>
  <w:num w:numId="4">
    <w:abstractNumId w:val="13"/>
  </w:num>
  <w:num w:numId="5">
    <w:abstractNumId w:val="17"/>
  </w:num>
  <w:num w:numId="6">
    <w:abstractNumId w:val="8"/>
  </w:num>
  <w:num w:numId="7">
    <w:abstractNumId w:val="2"/>
  </w:num>
  <w:num w:numId="8">
    <w:abstractNumId w:val="5"/>
  </w:num>
  <w:num w:numId="9">
    <w:abstractNumId w:val="14"/>
  </w:num>
  <w:num w:numId="10">
    <w:abstractNumId w:val="0"/>
    <w:lvlOverride w:ilvl="0">
      <w:lvl w:ilvl="0">
        <w:numFmt w:val="bullet"/>
        <w:lvlText w:val=""/>
        <w:legacy w:legacy="1" w:legacySpace="0" w:legacyIndent="360"/>
        <w:lvlJc w:val="left"/>
        <w:rPr>
          <w:rFonts w:ascii="Symbol" w:hAnsi="Symbol" w:hint="default"/>
        </w:rPr>
      </w:lvl>
    </w:lvlOverride>
  </w:num>
  <w:num w:numId="11">
    <w:abstractNumId w:val="0"/>
    <w:lvlOverride w:ilvl="0">
      <w:lvl w:ilvl="0">
        <w:numFmt w:val="bullet"/>
        <w:lvlText w:val=""/>
        <w:legacy w:legacy="1" w:legacySpace="0" w:legacyIndent="0"/>
        <w:lvlJc w:val="left"/>
        <w:rPr>
          <w:rFonts w:ascii="Symbol" w:hAnsi="Symbol" w:hint="default"/>
        </w:rPr>
      </w:lvl>
    </w:lvlOverride>
  </w:num>
  <w:num w:numId="12">
    <w:abstractNumId w:val="10"/>
  </w:num>
  <w:num w:numId="13">
    <w:abstractNumId w:val="4"/>
  </w:num>
  <w:num w:numId="14">
    <w:abstractNumId w:val="9"/>
  </w:num>
  <w:num w:numId="15">
    <w:abstractNumId w:val="15"/>
  </w:num>
  <w:num w:numId="16">
    <w:abstractNumId w:val="1"/>
  </w:num>
  <w:num w:numId="17">
    <w:abstractNumId w:val="11"/>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14687"/>
    <w:rsid w:val="00000028"/>
    <w:rsid w:val="000004DA"/>
    <w:rsid w:val="00000E54"/>
    <w:rsid w:val="000014B7"/>
    <w:rsid w:val="0000254D"/>
    <w:rsid w:val="00002EA0"/>
    <w:rsid w:val="000034F8"/>
    <w:rsid w:val="00004D0B"/>
    <w:rsid w:val="00004E75"/>
    <w:rsid w:val="00012379"/>
    <w:rsid w:val="000125CF"/>
    <w:rsid w:val="00013774"/>
    <w:rsid w:val="000155C2"/>
    <w:rsid w:val="00015801"/>
    <w:rsid w:val="000160F3"/>
    <w:rsid w:val="000165F6"/>
    <w:rsid w:val="00016ABF"/>
    <w:rsid w:val="00020ED2"/>
    <w:rsid w:val="00020F7F"/>
    <w:rsid w:val="00022873"/>
    <w:rsid w:val="000245BB"/>
    <w:rsid w:val="00025ED3"/>
    <w:rsid w:val="000300D9"/>
    <w:rsid w:val="00035EAB"/>
    <w:rsid w:val="000374E0"/>
    <w:rsid w:val="00043756"/>
    <w:rsid w:val="0004379B"/>
    <w:rsid w:val="00043B10"/>
    <w:rsid w:val="000440E0"/>
    <w:rsid w:val="000448CB"/>
    <w:rsid w:val="00045C79"/>
    <w:rsid w:val="00050E70"/>
    <w:rsid w:val="0005304F"/>
    <w:rsid w:val="00053E59"/>
    <w:rsid w:val="000540C8"/>
    <w:rsid w:val="000577B8"/>
    <w:rsid w:val="000610BF"/>
    <w:rsid w:val="00061B3A"/>
    <w:rsid w:val="000626E0"/>
    <w:rsid w:val="00062BF8"/>
    <w:rsid w:val="00070E20"/>
    <w:rsid w:val="00071C68"/>
    <w:rsid w:val="00072E93"/>
    <w:rsid w:val="00075CF5"/>
    <w:rsid w:val="000779C5"/>
    <w:rsid w:val="0008088F"/>
    <w:rsid w:val="00085C9F"/>
    <w:rsid w:val="00085CF4"/>
    <w:rsid w:val="000861CC"/>
    <w:rsid w:val="00091065"/>
    <w:rsid w:val="000926E8"/>
    <w:rsid w:val="000939B1"/>
    <w:rsid w:val="00094651"/>
    <w:rsid w:val="00095A94"/>
    <w:rsid w:val="00096963"/>
    <w:rsid w:val="000A551A"/>
    <w:rsid w:val="000B12AB"/>
    <w:rsid w:val="000B1A56"/>
    <w:rsid w:val="000B251A"/>
    <w:rsid w:val="000B3930"/>
    <w:rsid w:val="000B3C47"/>
    <w:rsid w:val="000B53CF"/>
    <w:rsid w:val="000C293E"/>
    <w:rsid w:val="000C2DC8"/>
    <w:rsid w:val="000C3660"/>
    <w:rsid w:val="000C3F46"/>
    <w:rsid w:val="000C504F"/>
    <w:rsid w:val="000C5DB8"/>
    <w:rsid w:val="000C69BD"/>
    <w:rsid w:val="000D0605"/>
    <w:rsid w:val="000D128D"/>
    <w:rsid w:val="000D1895"/>
    <w:rsid w:val="000D2A00"/>
    <w:rsid w:val="000D4E53"/>
    <w:rsid w:val="000D6A92"/>
    <w:rsid w:val="000D7288"/>
    <w:rsid w:val="000E0975"/>
    <w:rsid w:val="000E310E"/>
    <w:rsid w:val="000E3B14"/>
    <w:rsid w:val="000E44DB"/>
    <w:rsid w:val="000E4FF7"/>
    <w:rsid w:val="000E6238"/>
    <w:rsid w:val="000E6291"/>
    <w:rsid w:val="000E6BB4"/>
    <w:rsid w:val="000E6BBE"/>
    <w:rsid w:val="000E721A"/>
    <w:rsid w:val="000F07A6"/>
    <w:rsid w:val="000F3D85"/>
    <w:rsid w:val="000F4F35"/>
    <w:rsid w:val="000F62FF"/>
    <w:rsid w:val="000F6533"/>
    <w:rsid w:val="00100BBF"/>
    <w:rsid w:val="00100EFD"/>
    <w:rsid w:val="00105C09"/>
    <w:rsid w:val="001064B5"/>
    <w:rsid w:val="00106BB7"/>
    <w:rsid w:val="001121AB"/>
    <w:rsid w:val="00112EDB"/>
    <w:rsid w:val="00116ABB"/>
    <w:rsid w:val="00117C6D"/>
    <w:rsid w:val="001216E9"/>
    <w:rsid w:val="00121964"/>
    <w:rsid w:val="00124684"/>
    <w:rsid w:val="0013048A"/>
    <w:rsid w:val="00131BEB"/>
    <w:rsid w:val="0013343E"/>
    <w:rsid w:val="00133F4A"/>
    <w:rsid w:val="00135FA6"/>
    <w:rsid w:val="001378F9"/>
    <w:rsid w:val="00137C91"/>
    <w:rsid w:val="001416EA"/>
    <w:rsid w:val="001451FA"/>
    <w:rsid w:val="001457A2"/>
    <w:rsid w:val="001478CB"/>
    <w:rsid w:val="00151515"/>
    <w:rsid w:val="00152D57"/>
    <w:rsid w:val="0015315B"/>
    <w:rsid w:val="001557E0"/>
    <w:rsid w:val="00156521"/>
    <w:rsid w:val="001613BE"/>
    <w:rsid w:val="00161E3C"/>
    <w:rsid w:val="001623C3"/>
    <w:rsid w:val="00162ABC"/>
    <w:rsid w:val="00162E99"/>
    <w:rsid w:val="00163119"/>
    <w:rsid w:val="00163146"/>
    <w:rsid w:val="00164778"/>
    <w:rsid w:val="00171460"/>
    <w:rsid w:val="001717FC"/>
    <w:rsid w:val="0017246A"/>
    <w:rsid w:val="00173C10"/>
    <w:rsid w:val="00175A58"/>
    <w:rsid w:val="00176D2F"/>
    <w:rsid w:val="00177221"/>
    <w:rsid w:val="00181888"/>
    <w:rsid w:val="00181C05"/>
    <w:rsid w:val="001830FA"/>
    <w:rsid w:val="00183809"/>
    <w:rsid w:val="001846F2"/>
    <w:rsid w:val="00187666"/>
    <w:rsid w:val="001906C6"/>
    <w:rsid w:val="00191ED4"/>
    <w:rsid w:val="00191F97"/>
    <w:rsid w:val="00192B5F"/>
    <w:rsid w:val="00194A39"/>
    <w:rsid w:val="00194C3F"/>
    <w:rsid w:val="001967B3"/>
    <w:rsid w:val="0019775E"/>
    <w:rsid w:val="001A1639"/>
    <w:rsid w:val="001A3042"/>
    <w:rsid w:val="001A4A55"/>
    <w:rsid w:val="001A6BA4"/>
    <w:rsid w:val="001A6F36"/>
    <w:rsid w:val="001A7D8A"/>
    <w:rsid w:val="001A7FA9"/>
    <w:rsid w:val="001B1246"/>
    <w:rsid w:val="001B128C"/>
    <w:rsid w:val="001B209A"/>
    <w:rsid w:val="001B2E77"/>
    <w:rsid w:val="001B387F"/>
    <w:rsid w:val="001B7685"/>
    <w:rsid w:val="001C0B2A"/>
    <w:rsid w:val="001C0FF9"/>
    <w:rsid w:val="001C13DC"/>
    <w:rsid w:val="001C1547"/>
    <w:rsid w:val="001C3615"/>
    <w:rsid w:val="001C471D"/>
    <w:rsid w:val="001C5D8E"/>
    <w:rsid w:val="001C70E4"/>
    <w:rsid w:val="001D109F"/>
    <w:rsid w:val="001D378D"/>
    <w:rsid w:val="001D5382"/>
    <w:rsid w:val="001D54EE"/>
    <w:rsid w:val="001D7901"/>
    <w:rsid w:val="001D7BEB"/>
    <w:rsid w:val="001D7E8F"/>
    <w:rsid w:val="001E0858"/>
    <w:rsid w:val="001E14A1"/>
    <w:rsid w:val="001E2387"/>
    <w:rsid w:val="001E26DE"/>
    <w:rsid w:val="001E29A2"/>
    <w:rsid w:val="001E45D5"/>
    <w:rsid w:val="001E486F"/>
    <w:rsid w:val="001E7760"/>
    <w:rsid w:val="001F06AE"/>
    <w:rsid w:val="001F09D3"/>
    <w:rsid w:val="001F0BBA"/>
    <w:rsid w:val="001F43A6"/>
    <w:rsid w:val="001F70C6"/>
    <w:rsid w:val="00201B49"/>
    <w:rsid w:val="002020FB"/>
    <w:rsid w:val="002041E8"/>
    <w:rsid w:val="00204854"/>
    <w:rsid w:val="00205680"/>
    <w:rsid w:val="00205D64"/>
    <w:rsid w:val="00205EDC"/>
    <w:rsid w:val="002060D3"/>
    <w:rsid w:val="00214687"/>
    <w:rsid w:val="0021577F"/>
    <w:rsid w:val="00217F20"/>
    <w:rsid w:val="00221385"/>
    <w:rsid w:val="0022157E"/>
    <w:rsid w:val="00221B4B"/>
    <w:rsid w:val="0022372B"/>
    <w:rsid w:val="00223B15"/>
    <w:rsid w:val="00223CFF"/>
    <w:rsid w:val="00224244"/>
    <w:rsid w:val="002247A5"/>
    <w:rsid w:val="00224A27"/>
    <w:rsid w:val="00224B63"/>
    <w:rsid w:val="002255C0"/>
    <w:rsid w:val="00232253"/>
    <w:rsid w:val="0023796E"/>
    <w:rsid w:val="00241AB2"/>
    <w:rsid w:val="0024283F"/>
    <w:rsid w:val="00242D38"/>
    <w:rsid w:val="00243BD9"/>
    <w:rsid w:val="0024462F"/>
    <w:rsid w:val="00244900"/>
    <w:rsid w:val="00245CD9"/>
    <w:rsid w:val="00245F65"/>
    <w:rsid w:val="00246846"/>
    <w:rsid w:val="00246B1B"/>
    <w:rsid w:val="00247AFD"/>
    <w:rsid w:val="00250D32"/>
    <w:rsid w:val="0025440F"/>
    <w:rsid w:val="00255F4C"/>
    <w:rsid w:val="00260152"/>
    <w:rsid w:val="0026016C"/>
    <w:rsid w:val="0026045C"/>
    <w:rsid w:val="002613F3"/>
    <w:rsid w:val="00261653"/>
    <w:rsid w:val="00261DA5"/>
    <w:rsid w:val="00261E2C"/>
    <w:rsid w:val="0026311E"/>
    <w:rsid w:val="0026362B"/>
    <w:rsid w:val="0026379C"/>
    <w:rsid w:val="00265AF9"/>
    <w:rsid w:val="002660EE"/>
    <w:rsid w:val="00266BCA"/>
    <w:rsid w:val="00267E59"/>
    <w:rsid w:val="00271593"/>
    <w:rsid w:val="002729C3"/>
    <w:rsid w:val="00274B90"/>
    <w:rsid w:val="00276639"/>
    <w:rsid w:val="00276998"/>
    <w:rsid w:val="00277C76"/>
    <w:rsid w:val="002800F5"/>
    <w:rsid w:val="00281753"/>
    <w:rsid w:val="00284721"/>
    <w:rsid w:val="0028528B"/>
    <w:rsid w:val="00285CF1"/>
    <w:rsid w:val="00290D8D"/>
    <w:rsid w:val="0029131A"/>
    <w:rsid w:val="00292506"/>
    <w:rsid w:val="00294817"/>
    <w:rsid w:val="00295AC2"/>
    <w:rsid w:val="00297760"/>
    <w:rsid w:val="002A09C3"/>
    <w:rsid w:val="002A0C41"/>
    <w:rsid w:val="002A4A5A"/>
    <w:rsid w:val="002A4C0A"/>
    <w:rsid w:val="002A4FA1"/>
    <w:rsid w:val="002A5FF8"/>
    <w:rsid w:val="002A6421"/>
    <w:rsid w:val="002A798B"/>
    <w:rsid w:val="002B4B66"/>
    <w:rsid w:val="002B57FE"/>
    <w:rsid w:val="002B7526"/>
    <w:rsid w:val="002C06F6"/>
    <w:rsid w:val="002C0727"/>
    <w:rsid w:val="002C1D88"/>
    <w:rsid w:val="002C3FCB"/>
    <w:rsid w:val="002C59C5"/>
    <w:rsid w:val="002C5AC2"/>
    <w:rsid w:val="002C626C"/>
    <w:rsid w:val="002C66DD"/>
    <w:rsid w:val="002C6C40"/>
    <w:rsid w:val="002D2862"/>
    <w:rsid w:val="002D451D"/>
    <w:rsid w:val="002D5100"/>
    <w:rsid w:val="002D7E13"/>
    <w:rsid w:val="002E10D2"/>
    <w:rsid w:val="002E2920"/>
    <w:rsid w:val="002E427E"/>
    <w:rsid w:val="002E5805"/>
    <w:rsid w:val="002E64E6"/>
    <w:rsid w:val="002F2F90"/>
    <w:rsid w:val="002F3047"/>
    <w:rsid w:val="002F594F"/>
    <w:rsid w:val="002F6324"/>
    <w:rsid w:val="002F68C0"/>
    <w:rsid w:val="002F6A2C"/>
    <w:rsid w:val="003022BE"/>
    <w:rsid w:val="003028D5"/>
    <w:rsid w:val="00302F1A"/>
    <w:rsid w:val="0030404D"/>
    <w:rsid w:val="003042D4"/>
    <w:rsid w:val="0030790D"/>
    <w:rsid w:val="00310372"/>
    <w:rsid w:val="00310461"/>
    <w:rsid w:val="0031128C"/>
    <w:rsid w:val="00311911"/>
    <w:rsid w:val="0031211E"/>
    <w:rsid w:val="00313ED1"/>
    <w:rsid w:val="003215FF"/>
    <w:rsid w:val="00321C1B"/>
    <w:rsid w:val="00322082"/>
    <w:rsid w:val="00322835"/>
    <w:rsid w:val="00322FF0"/>
    <w:rsid w:val="003238AB"/>
    <w:rsid w:val="003239C1"/>
    <w:rsid w:val="0032740F"/>
    <w:rsid w:val="003304EE"/>
    <w:rsid w:val="00330AFB"/>
    <w:rsid w:val="00330CA6"/>
    <w:rsid w:val="00332D39"/>
    <w:rsid w:val="0033361F"/>
    <w:rsid w:val="0033453F"/>
    <w:rsid w:val="00334BFB"/>
    <w:rsid w:val="0033526B"/>
    <w:rsid w:val="00337D17"/>
    <w:rsid w:val="00340E95"/>
    <w:rsid w:val="00341383"/>
    <w:rsid w:val="00345FC4"/>
    <w:rsid w:val="00346CE9"/>
    <w:rsid w:val="00346DE3"/>
    <w:rsid w:val="00347F6C"/>
    <w:rsid w:val="003500FF"/>
    <w:rsid w:val="00350BD0"/>
    <w:rsid w:val="00351044"/>
    <w:rsid w:val="00351AEC"/>
    <w:rsid w:val="003523AE"/>
    <w:rsid w:val="00352954"/>
    <w:rsid w:val="003561ED"/>
    <w:rsid w:val="003562F8"/>
    <w:rsid w:val="0035786C"/>
    <w:rsid w:val="00357B1D"/>
    <w:rsid w:val="0036066F"/>
    <w:rsid w:val="00362BEA"/>
    <w:rsid w:val="0036365E"/>
    <w:rsid w:val="003651C0"/>
    <w:rsid w:val="00366493"/>
    <w:rsid w:val="00366D4F"/>
    <w:rsid w:val="00367929"/>
    <w:rsid w:val="00367A14"/>
    <w:rsid w:val="00367E82"/>
    <w:rsid w:val="00370493"/>
    <w:rsid w:val="003723F4"/>
    <w:rsid w:val="003727D7"/>
    <w:rsid w:val="00375C6F"/>
    <w:rsid w:val="00376A90"/>
    <w:rsid w:val="0038158F"/>
    <w:rsid w:val="0038175F"/>
    <w:rsid w:val="003839A4"/>
    <w:rsid w:val="00385605"/>
    <w:rsid w:val="00385DE3"/>
    <w:rsid w:val="00386179"/>
    <w:rsid w:val="0038793F"/>
    <w:rsid w:val="0039394F"/>
    <w:rsid w:val="00393AD2"/>
    <w:rsid w:val="00395777"/>
    <w:rsid w:val="00396BDE"/>
    <w:rsid w:val="003A168E"/>
    <w:rsid w:val="003A234F"/>
    <w:rsid w:val="003A24AE"/>
    <w:rsid w:val="003A38E0"/>
    <w:rsid w:val="003A3946"/>
    <w:rsid w:val="003A4A12"/>
    <w:rsid w:val="003A545A"/>
    <w:rsid w:val="003A6493"/>
    <w:rsid w:val="003A6DBC"/>
    <w:rsid w:val="003B0A16"/>
    <w:rsid w:val="003B11E8"/>
    <w:rsid w:val="003C07D4"/>
    <w:rsid w:val="003C3A4B"/>
    <w:rsid w:val="003C3B9A"/>
    <w:rsid w:val="003C494F"/>
    <w:rsid w:val="003C4F79"/>
    <w:rsid w:val="003C58E1"/>
    <w:rsid w:val="003D0342"/>
    <w:rsid w:val="003D19D8"/>
    <w:rsid w:val="003D2052"/>
    <w:rsid w:val="003D2556"/>
    <w:rsid w:val="003D2BDF"/>
    <w:rsid w:val="003D424D"/>
    <w:rsid w:val="003D42EC"/>
    <w:rsid w:val="003D4D62"/>
    <w:rsid w:val="003D5A96"/>
    <w:rsid w:val="003D71F3"/>
    <w:rsid w:val="003E078F"/>
    <w:rsid w:val="003E1D05"/>
    <w:rsid w:val="003E5CB5"/>
    <w:rsid w:val="003E5FC1"/>
    <w:rsid w:val="003E65AA"/>
    <w:rsid w:val="003E77FD"/>
    <w:rsid w:val="003E79CB"/>
    <w:rsid w:val="003F18E9"/>
    <w:rsid w:val="003F20B5"/>
    <w:rsid w:val="003F2F41"/>
    <w:rsid w:val="003F42DE"/>
    <w:rsid w:val="003F5AE0"/>
    <w:rsid w:val="003F5E04"/>
    <w:rsid w:val="003F6B5F"/>
    <w:rsid w:val="003F6F80"/>
    <w:rsid w:val="003F7A3F"/>
    <w:rsid w:val="0040229D"/>
    <w:rsid w:val="00404D9C"/>
    <w:rsid w:val="00405C45"/>
    <w:rsid w:val="00411372"/>
    <w:rsid w:val="00411D21"/>
    <w:rsid w:val="004120C8"/>
    <w:rsid w:val="00412763"/>
    <w:rsid w:val="00412B92"/>
    <w:rsid w:val="00413B4C"/>
    <w:rsid w:val="00415140"/>
    <w:rsid w:val="00415532"/>
    <w:rsid w:val="00416BAE"/>
    <w:rsid w:val="00420D9D"/>
    <w:rsid w:val="00423143"/>
    <w:rsid w:val="00424A62"/>
    <w:rsid w:val="00425F02"/>
    <w:rsid w:val="00426EE1"/>
    <w:rsid w:val="00431538"/>
    <w:rsid w:val="00432A87"/>
    <w:rsid w:val="0043370A"/>
    <w:rsid w:val="004338ED"/>
    <w:rsid w:val="00440A4D"/>
    <w:rsid w:val="00440BA8"/>
    <w:rsid w:val="004411B6"/>
    <w:rsid w:val="00441CDB"/>
    <w:rsid w:val="004435EC"/>
    <w:rsid w:val="00443C9E"/>
    <w:rsid w:val="00444A67"/>
    <w:rsid w:val="004455E9"/>
    <w:rsid w:val="00445F32"/>
    <w:rsid w:val="00447D93"/>
    <w:rsid w:val="00451058"/>
    <w:rsid w:val="00451092"/>
    <w:rsid w:val="00451D8E"/>
    <w:rsid w:val="00454809"/>
    <w:rsid w:val="00455160"/>
    <w:rsid w:val="0045579E"/>
    <w:rsid w:val="004562B7"/>
    <w:rsid w:val="004568AC"/>
    <w:rsid w:val="004579A7"/>
    <w:rsid w:val="00460A51"/>
    <w:rsid w:val="004623D9"/>
    <w:rsid w:val="004630E4"/>
    <w:rsid w:val="004635D8"/>
    <w:rsid w:val="00465365"/>
    <w:rsid w:val="004654E1"/>
    <w:rsid w:val="0046581E"/>
    <w:rsid w:val="0046602E"/>
    <w:rsid w:val="00466667"/>
    <w:rsid w:val="00466B49"/>
    <w:rsid w:val="00467438"/>
    <w:rsid w:val="00467677"/>
    <w:rsid w:val="004676FB"/>
    <w:rsid w:val="00471523"/>
    <w:rsid w:val="0047242A"/>
    <w:rsid w:val="00474527"/>
    <w:rsid w:val="00476D30"/>
    <w:rsid w:val="004772FA"/>
    <w:rsid w:val="004773AD"/>
    <w:rsid w:val="0047770D"/>
    <w:rsid w:val="00483074"/>
    <w:rsid w:val="00483BF9"/>
    <w:rsid w:val="00484732"/>
    <w:rsid w:val="004857F9"/>
    <w:rsid w:val="00485F22"/>
    <w:rsid w:val="00492691"/>
    <w:rsid w:val="0049318B"/>
    <w:rsid w:val="004947CA"/>
    <w:rsid w:val="00494F01"/>
    <w:rsid w:val="004956F0"/>
    <w:rsid w:val="00495FF5"/>
    <w:rsid w:val="00497835"/>
    <w:rsid w:val="004A0BCD"/>
    <w:rsid w:val="004A1C18"/>
    <w:rsid w:val="004A33EF"/>
    <w:rsid w:val="004A3AED"/>
    <w:rsid w:val="004A4CA0"/>
    <w:rsid w:val="004B3007"/>
    <w:rsid w:val="004B3755"/>
    <w:rsid w:val="004B6055"/>
    <w:rsid w:val="004B662E"/>
    <w:rsid w:val="004B6D84"/>
    <w:rsid w:val="004B6F15"/>
    <w:rsid w:val="004C3282"/>
    <w:rsid w:val="004C3D38"/>
    <w:rsid w:val="004C40EA"/>
    <w:rsid w:val="004C65B0"/>
    <w:rsid w:val="004C6B8A"/>
    <w:rsid w:val="004D2A74"/>
    <w:rsid w:val="004D2E4D"/>
    <w:rsid w:val="004D4D6E"/>
    <w:rsid w:val="004D647D"/>
    <w:rsid w:val="004E0498"/>
    <w:rsid w:val="004E2133"/>
    <w:rsid w:val="004E317C"/>
    <w:rsid w:val="004E3C6E"/>
    <w:rsid w:val="004E3D5B"/>
    <w:rsid w:val="004E75CA"/>
    <w:rsid w:val="004E7B00"/>
    <w:rsid w:val="004F0164"/>
    <w:rsid w:val="004F01D0"/>
    <w:rsid w:val="004F1FB1"/>
    <w:rsid w:val="004F4A53"/>
    <w:rsid w:val="004F5181"/>
    <w:rsid w:val="00500458"/>
    <w:rsid w:val="005017DC"/>
    <w:rsid w:val="00503610"/>
    <w:rsid w:val="005042F0"/>
    <w:rsid w:val="00504FAB"/>
    <w:rsid w:val="00506C62"/>
    <w:rsid w:val="00506D90"/>
    <w:rsid w:val="00510015"/>
    <w:rsid w:val="00510585"/>
    <w:rsid w:val="00511D25"/>
    <w:rsid w:val="00512557"/>
    <w:rsid w:val="00512DE3"/>
    <w:rsid w:val="00513524"/>
    <w:rsid w:val="00514834"/>
    <w:rsid w:val="005156E4"/>
    <w:rsid w:val="005176D9"/>
    <w:rsid w:val="00521CD3"/>
    <w:rsid w:val="005245B2"/>
    <w:rsid w:val="00524D3D"/>
    <w:rsid w:val="00527ECA"/>
    <w:rsid w:val="005316E0"/>
    <w:rsid w:val="00533038"/>
    <w:rsid w:val="00535556"/>
    <w:rsid w:val="00535820"/>
    <w:rsid w:val="0054157F"/>
    <w:rsid w:val="00542CA1"/>
    <w:rsid w:val="0054302A"/>
    <w:rsid w:val="00544533"/>
    <w:rsid w:val="0054458A"/>
    <w:rsid w:val="005454AC"/>
    <w:rsid w:val="0054565C"/>
    <w:rsid w:val="0054617B"/>
    <w:rsid w:val="0055110A"/>
    <w:rsid w:val="00552A28"/>
    <w:rsid w:val="005540D5"/>
    <w:rsid w:val="005548D9"/>
    <w:rsid w:val="0055796F"/>
    <w:rsid w:val="00561582"/>
    <w:rsid w:val="0056501F"/>
    <w:rsid w:val="00565BC8"/>
    <w:rsid w:val="00572569"/>
    <w:rsid w:val="00572FF0"/>
    <w:rsid w:val="005734BA"/>
    <w:rsid w:val="00575201"/>
    <w:rsid w:val="005771F3"/>
    <w:rsid w:val="005775A2"/>
    <w:rsid w:val="0058188F"/>
    <w:rsid w:val="0058249A"/>
    <w:rsid w:val="00582510"/>
    <w:rsid w:val="00583D5C"/>
    <w:rsid w:val="00585E0A"/>
    <w:rsid w:val="00586962"/>
    <w:rsid w:val="00590A27"/>
    <w:rsid w:val="00591B54"/>
    <w:rsid w:val="00593F11"/>
    <w:rsid w:val="00594ED7"/>
    <w:rsid w:val="005A0685"/>
    <w:rsid w:val="005A11E1"/>
    <w:rsid w:val="005A146A"/>
    <w:rsid w:val="005A36DF"/>
    <w:rsid w:val="005A68AC"/>
    <w:rsid w:val="005A6D83"/>
    <w:rsid w:val="005A7CFA"/>
    <w:rsid w:val="005A7FC2"/>
    <w:rsid w:val="005B1378"/>
    <w:rsid w:val="005B25C1"/>
    <w:rsid w:val="005B3151"/>
    <w:rsid w:val="005B3329"/>
    <w:rsid w:val="005B516F"/>
    <w:rsid w:val="005C02C8"/>
    <w:rsid w:val="005C1F5F"/>
    <w:rsid w:val="005C27D3"/>
    <w:rsid w:val="005C27D4"/>
    <w:rsid w:val="005C2F1D"/>
    <w:rsid w:val="005D1B64"/>
    <w:rsid w:val="005D202A"/>
    <w:rsid w:val="005D3C8F"/>
    <w:rsid w:val="005D4757"/>
    <w:rsid w:val="005D69A4"/>
    <w:rsid w:val="005D7256"/>
    <w:rsid w:val="005D76E8"/>
    <w:rsid w:val="005E0A17"/>
    <w:rsid w:val="005E1B83"/>
    <w:rsid w:val="005E3E18"/>
    <w:rsid w:val="005E44F4"/>
    <w:rsid w:val="005E5240"/>
    <w:rsid w:val="005E66C5"/>
    <w:rsid w:val="005E7975"/>
    <w:rsid w:val="005F14B4"/>
    <w:rsid w:val="005F2C6D"/>
    <w:rsid w:val="005F32CD"/>
    <w:rsid w:val="005F457C"/>
    <w:rsid w:val="005F581B"/>
    <w:rsid w:val="00601598"/>
    <w:rsid w:val="0060163F"/>
    <w:rsid w:val="00601938"/>
    <w:rsid w:val="00602DE4"/>
    <w:rsid w:val="00610636"/>
    <w:rsid w:val="006115AF"/>
    <w:rsid w:val="00613DBC"/>
    <w:rsid w:val="006243D3"/>
    <w:rsid w:val="00624523"/>
    <w:rsid w:val="00625320"/>
    <w:rsid w:val="006307ED"/>
    <w:rsid w:val="00632F4E"/>
    <w:rsid w:val="0063331A"/>
    <w:rsid w:val="00633563"/>
    <w:rsid w:val="006365D1"/>
    <w:rsid w:val="0063708F"/>
    <w:rsid w:val="0063743D"/>
    <w:rsid w:val="0064249F"/>
    <w:rsid w:val="00642873"/>
    <w:rsid w:val="00643CD9"/>
    <w:rsid w:val="00644D70"/>
    <w:rsid w:val="00646E5F"/>
    <w:rsid w:val="006505DB"/>
    <w:rsid w:val="00650BB8"/>
    <w:rsid w:val="00651622"/>
    <w:rsid w:val="0065290F"/>
    <w:rsid w:val="00653FC1"/>
    <w:rsid w:val="00654607"/>
    <w:rsid w:val="006608E1"/>
    <w:rsid w:val="00660C10"/>
    <w:rsid w:val="00660EE3"/>
    <w:rsid w:val="00665159"/>
    <w:rsid w:val="0066518C"/>
    <w:rsid w:val="00665C97"/>
    <w:rsid w:val="00665CE7"/>
    <w:rsid w:val="00670BF7"/>
    <w:rsid w:val="00671931"/>
    <w:rsid w:val="00675225"/>
    <w:rsid w:val="00681412"/>
    <w:rsid w:val="006868A1"/>
    <w:rsid w:val="00687FE8"/>
    <w:rsid w:val="0069000F"/>
    <w:rsid w:val="00691354"/>
    <w:rsid w:val="00691B81"/>
    <w:rsid w:val="00693651"/>
    <w:rsid w:val="0069423C"/>
    <w:rsid w:val="00694A72"/>
    <w:rsid w:val="006967C6"/>
    <w:rsid w:val="00696FAD"/>
    <w:rsid w:val="006A0D99"/>
    <w:rsid w:val="006A58C8"/>
    <w:rsid w:val="006A5946"/>
    <w:rsid w:val="006A5D79"/>
    <w:rsid w:val="006A7C39"/>
    <w:rsid w:val="006A7D39"/>
    <w:rsid w:val="006B0BBC"/>
    <w:rsid w:val="006B1068"/>
    <w:rsid w:val="006B1415"/>
    <w:rsid w:val="006B3195"/>
    <w:rsid w:val="006B3BD4"/>
    <w:rsid w:val="006B6751"/>
    <w:rsid w:val="006B747B"/>
    <w:rsid w:val="006C0354"/>
    <w:rsid w:val="006C0AB2"/>
    <w:rsid w:val="006C15B7"/>
    <w:rsid w:val="006C1FF5"/>
    <w:rsid w:val="006C27D1"/>
    <w:rsid w:val="006C3412"/>
    <w:rsid w:val="006C3A7F"/>
    <w:rsid w:val="006C45D0"/>
    <w:rsid w:val="006C5445"/>
    <w:rsid w:val="006C7C70"/>
    <w:rsid w:val="006D0F40"/>
    <w:rsid w:val="006D2815"/>
    <w:rsid w:val="006D2A4B"/>
    <w:rsid w:val="006D2A7F"/>
    <w:rsid w:val="006D42FD"/>
    <w:rsid w:val="006D67FE"/>
    <w:rsid w:val="006D6D23"/>
    <w:rsid w:val="006D7B54"/>
    <w:rsid w:val="006E2722"/>
    <w:rsid w:val="006E2E5D"/>
    <w:rsid w:val="006E79F8"/>
    <w:rsid w:val="006F0629"/>
    <w:rsid w:val="006F072B"/>
    <w:rsid w:val="006F1328"/>
    <w:rsid w:val="006F323D"/>
    <w:rsid w:val="006F63F1"/>
    <w:rsid w:val="006F6DFB"/>
    <w:rsid w:val="00700DB7"/>
    <w:rsid w:val="00701DEA"/>
    <w:rsid w:val="00702CBB"/>
    <w:rsid w:val="00703446"/>
    <w:rsid w:val="00705860"/>
    <w:rsid w:val="007063C2"/>
    <w:rsid w:val="00707058"/>
    <w:rsid w:val="00707529"/>
    <w:rsid w:val="00707CAB"/>
    <w:rsid w:val="00710505"/>
    <w:rsid w:val="00711C3C"/>
    <w:rsid w:val="00712E3B"/>
    <w:rsid w:val="00713AFD"/>
    <w:rsid w:val="00713DA9"/>
    <w:rsid w:val="007155E6"/>
    <w:rsid w:val="00716607"/>
    <w:rsid w:val="00716D63"/>
    <w:rsid w:val="0071757F"/>
    <w:rsid w:val="00720AF2"/>
    <w:rsid w:val="00724E75"/>
    <w:rsid w:val="0072505B"/>
    <w:rsid w:val="00726B03"/>
    <w:rsid w:val="0072740A"/>
    <w:rsid w:val="0072783B"/>
    <w:rsid w:val="0073024A"/>
    <w:rsid w:val="00730D06"/>
    <w:rsid w:val="0073146B"/>
    <w:rsid w:val="007340CA"/>
    <w:rsid w:val="00734428"/>
    <w:rsid w:val="00735A91"/>
    <w:rsid w:val="007366B9"/>
    <w:rsid w:val="00736BD5"/>
    <w:rsid w:val="007371E5"/>
    <w:rsid w:val="0073798B"/>
    <w:rsid w:val="0074244C"/>
    <w:rsid w:val="00743AA3"/>
    <w:rsid w:val="007444F8"/>
    <w:rsid w:val="00745F8E"/>
    <w:rsid w:val="007463B8"/>
    <w:rsid w:val="007475D3"/>
    <w:rsid w:val="0074782D"/>
    <w:rsid w:val="00747C29"/>
    <w:rsid w:val="0075215E"/>
    <w:rsid w:val="00752E77"/>
    <w:rsid w:val="00753B15"/>
    <w:rsid w:val="00754DEE"/>
    <w:rsid w:val="00756E04"/>
    <w:rsid w:val="00756FBD"/>
    <w:rsid w:val="00764032"/>
    <w:rsid w:val="0076404F"/>
    <w:rsid w:val="007645D9"/>
    <w:rsid w:val="0076466F"/>
    <w:rsid w:val="007650E1"/>
    <w:rsid w:val="0076748F"/>
    <w:rsid w:val="00767541"/>
    <w:rsid w:val="00770A39"/>
    <w:rsid w:val="00772118"/>
    <w:rsid w:val="00773254"/>
    <w:rsid w:val="00773F98"/>
    <w:rsid w:val="007762F2"/>
    <w:rsid w:val="00777683"/>
    <w:rsid w:val="007777BB"/>
    <w:rsid w:val="00781815"/>
    <w:rsid w:val="00781A1A"/>
    <w:rsid w:val="0078389B"/>
    <w:rsid w:val="00784A2B"/>
    <w:rsid w:val="00785C9C"/>
    <w:rsid w:val="00786BD8"/>
    <w:rsid w:val="0079029D"/>
    <w:rsid w:val="00790B88"/>
    <w:rsid w:val="00791033"/>
    <w:rsid w:val="0079472F"/>
    <w:rsid w:val="00795114"/>
    <w:rsid w:val="00796028"/>
    <w:rsid w:val="00796969"/>
    <w:rsid w:val="00796D1F"/>
    <w:rsid w:val="00797FA6"/>
    <w:rsid w:val="007A078D"/>
    <w:rsid w:val="007A1333"/>
    <w:rsid w:val="007A46C1"/>
    <w:rsid w:val="007A54B7"/>
    <w:rsid w:val="007A7A4D"/>
    <w:rsid w:val="007A7F8D"/>
    <w:rsid w:val="007B064F"/>
    <w:rsid w:val="007B1B0D"/>
    <w:rsid w:val="007B1B7F"/>
    <w:rsid w:val="007B42FF"/>
    <w:rsid w:val="007B4694"/>
    <w:rsid w:val="007B4EFC"/>
    <w:rsid w:val="007B5CBF"/>
    <w:rsid w:val="007B6B9A"/>
    <w:rsid w:val="007C0014"/>
    <w:rsid w:val="007C023B"/>
    <w:rsid w:val="007C4D19"/>
    <w:rsid w:val="007C7F50"/>
    <w:rsid w:val="007D0187"/>
    <w:rsid w:val="007D3042"/>
    <w:rsid w:val="007D4EB9"/>
    <w:rsid w:val="007D5F67"/>
    <w:rsid w:val="007D5F9E"/>
    <w:rsid w:val="007D632F"/>
    <w:rsid w:val="007D75E5"/>
    <w:rsid w:val="007D7C79"/>
    <w:rsid w:val="007E0E2D"/>
    <w:rsid w:val="007E1CE8"/>
    <w:rsid w:val="007E2770"/>
    <w:rsid w:val="007E2D51"/>
    <w:rsid w:val="007E36A2"/>
    <w:rsid w:val="007E5152"/>
    <w:rsid w:val="007E5636"/>
    <w:rsid w:val="007E5713"/>
    <w:rsid w:val="007E5A89"/>
    <w:rsid w:val="007E616A"/>
    <w:rsid w:val="007E6B52"/>
    <w:rsid w:val="007F0CCA"/>
    <w:rsid w:val="007F5281"/>
    <w:rsid w:val="007F5C4B"/>
    <w:rsid w:val="007F6388"/>
    <w:rsid w:val="0080090F"/>
    <w:rsid w:val="008020D1"/>
    <w:rsid w:val="00803245"/>
    <w:rsid w:val="00805618"/>
    <w:rsid w:val="00805B9F"/>
    <w:rsid w:val="00807344"/>
    <w:rsid w:val="0081129F"/>
    <w:rsid w:val="00815E77"/>
    <w:rsid w:val="00821F84"/>
    <w:rsid w:val="008226A6"/>
    <w:rsid w:val="008246DE"/>
    <w:rsid w:val="00824C75"/>
    <w:rsid w:val="008250F7"/>
    <w:rsid w:val="008271D1"/>
    <w:rsid w:val="00827491"/>
    <w:rsid w:val="008324CF"/>
    <w:rsid w:val="008325AD"/>
    <w:rsid w:val="00833F3A"/>
    <w:rsid w:val="0083405B"/>
    <w:rsid w:val="008341DA"/>
    <w:rsid w:val="0083499D"/>
    <w:rsid w:val="00845F87"/>
    <w:rsid w:val="0085070B"/>
    <w:rsid w:val="00850B09"/>
    <w:rsid w:val="00850CFB"/>
    <w:rsid w:val="00851386"/>
    <w:rsid w:val="0085221B"/>
    <w:rsid w:val="0085436A"/>
    <w:rsid w:val="00854997"/>
    <w:rsid w:val="00856CAF"/>
    <w:rsid w:val="008602E8"/>
    <w:rsid w:val="00863838"/>
    <w:rsid w:val="00863F05"/>
    <w:rsid w:val="008645CC"/>
    <w:rsid w:val="00866014"/>
    <w:rsid w:val="0087062D"/>
    <w:rsid w:val="00871E6C"/>
    <w:rsid w:val="00874966"/>
    <w:rsid w:val="00875E16"/>
    <w:rsid w:val="00881CB9"/>
    <w:rsid w:val="00881EE9"/>
    <w:rsid w:val="00885180"/>
    <w:rsid w:val="0088672A"/>
    <w:rsid w:val="0089197C"/>
    <w:rsid w:val="00892724"/>
    <w:rsid w:val="00894801"/>
    <w:rsid w:val="00895BD8"/>
    <w:rsid w:val="00895DF0"/>
    <w:rsid w:val="00896543"/>
    <w:rsid w:val="00897B04"/>
    <w:rsid w:val="008A15A8"/>
    <w:rsid w:val="008A1756"/>
    <w:rsid w:val="008A5BC5"/>
    <w:rsid w:val="008A5C78"/>
    <w:rsid w:val="008A5EEF"/>
    <w:rsid w:val="008B110C"/>
    <w:rsid w:val="008B151B"/>
    <w:rsid w:val="008B2B1C"/>
    <w:rsid w:val="008B2E7A"/>
    <w:rsid w:val="008B30F0"/>
    <w:rsid w:val="008B3518"/>
    <w:rsid w:val="008B398F"/>
    <w:rsid w:val="008B4A2B"/>
    <w:rsid w:val="008B4C74"/>
    <w:rsid w:val="008C25A0"/>
    <w:rsid w:val="008C30F1"/>
    <w:rsid w:val="008D0DBD"/>
    <w:rsid w:val="008D1A6C"/>
    <w:rsid w:val="008D2D74"/>
    <w:rsid w:val="008D30BE"/>
    <w:rsid w:val="008D4739"/>
    <w:rsid w:val="008D529F"/>
    <w:rsid w:val="008D730C"/>
    <w:rsid w:val="008E13D1"/>
    <w:rsid w:val="008E2690"/>
    <w:rsid w:val="008E38D0"/>
    <w:rsid w:val="008E3BAC"/>
    <w:rsid w:val="008E6E99"/>
    <w:rsid w:val="008E7094"/>
    <w:rsid w:val="008F06FE"/>
    <w:rsid w:val="008F15FC"/>
    <w:rsid w:val="008F6244"/>
    <w:rsid w:val="008F6561"/>
    <w:rsid w:val="008F74CC"/>
    <w:rsid w:val="0090069D"/>
    <w:rsid w:val="0090488A"/>
    <w:rsid w:val="0090515E"/>
    <w:rsid w:val="00905201"/>
    <w:rsid w:val="009073A4"/>
    <w:rsid w:val="00911C4A"/>
    <w:rsid w:val="009121C1"/>
    <w:rsid w:val="00912951"/>
    <w:rsid w:val="0091412E"/>
    <w:rsid w:val="009145AA"/>
    <w:rsid w:val="009179D7"/>
    <w:rsid w:val="00920192"/>
    <w:rsid w:val="00933397"/>
    <w:rsid w:val="00934974"/>
    <w:rsid w:val="00935251"/>
    <w:rsid w:val="0093786A"/>
    <w:rsid w:val="0094156B"/>
    <w:rsid w:val="00942F54"/>
    <w:rsid w:val="00946571"/>
    <w:rsid w:val="0094795B"/>
    <w:rsid w:val="009507D3"/>
    <w:rsid w:val="00950F5C"/>
    <w:rsid w:val="00952E01"/>
    <w:rsid w:val="00954FC0"/>
    <w:rsid w:val="00956685"/>
    <w:rsid w:val="00956D74"/>
    <w:rsid w:val="00961735"/>
    <w:rsid w:val="00962C8D"/>
    <w:rsid w:val="00962E10"/>
    <w:rsid w:val="009642C8"/>
    <w:rsid w:val="009645E9"/>
    <w:rsid w:val="00965344"/>
    <w:rsid w:val="00965380"/>
    <w:rsid w:val="00967799"/>
    <w:rsid w:val="00967914"/>
    <w:rsid w:val="009713C9"/>
    <w:rsid w:val="0097213C"/>
    <w:rsid w:val="00972B72"/>
    <w:rsid w:val="00974A40"/>
    <w:rsid w:val="00974B36"/>
    <w:rsid w:val="00976D4A"/>
    <w:rsid w:val="0098327B"/>
    <w:rsid w:val="00983720"/>
    <w:rsid w:val="009837A6"/>
    <w:rsid w:val="009845BB"/>
    <w:rsid w:val="00985D6D"/>
    <w:rsid w:val="00986C61"/>
    <w:rsid w:val="00987670"/>
    <w:rsid w:val="00990024"/>
    <w:rsid w:val="009913A1"/>
    <w:rsid w:val="00993CDE"/>
    <w:rsid w:val="009959E3"/>
    <w:rsid w:val="0099603B"/>
    <w:rsid w:val="009964E6"/>
    <w:rsid w:val="009A03F9"/>
    <w:rsid w:val="009A042F"/>
    <w:rsid w:val="009A0675"/>
    <w:rsid w:val="009A0B0C"/>
    <w:rsid w:val="009A1DB1"/>
    <w:rsid w:val="009A27B5"/>
    <w:rsid w:val="009A2F67"/>
    <w:rsid w:val="009A4CC1"/>
    <w:rsid w:val="009A6FBA"/>
    <w:rsid w:val="009A7AEC"/>
    <w:rsid w:val="009B1C83"/>
    <w:rsid w:val="009B2D54"/>
    <w:rsid w:val="009B2E14"/>
    <w:rsid w:val="009B319E"/>
    <w:rsid w:val="009B3DAD"/>
    <w:rsid w:val="009C08B5"/>
    <w:rsid w:val="009C0A04"/>
    <w:rsid w:val="009C2B84"/>
    <w:rsid w:val="009C4EC8"/>
    <w:rsid w:val="009C62C1"/>
    <w:rsid w:val="009C65E3"/>
    <w:rsid w:val="009C7DD1"/>
    <w:rsid w:val="009D27F6"/>
    <w:rsid w:val="009D2B02"/>
    <w:rsid w:val="009D380A"/>
    <w:rsid w:val="009D5DFF"/>
    <w:rsid w:val="009D71F8"/>
    <w:rsid w:val="009E0D5D"/>
    <w:rsid w:val="009E2A5E"/>
    <w:rsid w:val="009E460B"/>
    <w:rsid w:val="009E488F"/>
    <w:rsid w:val="009E5B44"/>
    <w:rsid w:val="009E7453"/>
    <w:rsid w:val="009E761B"/>
    <w:rsid w:val="009F044A"/>
    <w:rsid w:val="009F3A51"/>
    <w:rsid w:val="009F3BA3"/>
    <w:rsid w:val="009F4427"/>
    <w:rsid w:val="009F70AA"/>
    <w:rsid w:val="009F7239"/>
    <w:rsid w:val="00A0216A"/>
    <w:rsid w:val="00A071FD"/>
    <w:rsid w:val="00A07593"/>
    <w:rsid w:val="00A078C7"/>
    <w:rsid w:val="00A07E4C"/>
    <w:rsid w:val="00A105EB"/>
    <w:rsid w:val="00A1134A"/>
    <w:rsid w:val="00A1321C"/>
    <w:rsid w:val="00A13B8E"/>
    <w:rsid w:val="00A13CD1"/>
    <w:rsid w:val="00A13D1D"/>
    <w:rsid w:val="00A1577C"/>
    <w:rsid w:val="00A200AE"/>
    <w:rsid w:val="00A229FB"/>
    <w:rsid w:val="00A22C12"/>
    <w:rsid w:val="00A2434F"/>
    <w:rsid w:val="00A304C9"/>
    <w:rsid w:val="00A32209"/>
    <w:rsid w:val="00A322B2"/>
    <w:rsid w:val="00A324D8"/>
    <w:rsid w:val="00A35765"/>
    <w:rsid w:val="00A35F1C"/>
    <w:rsid w:val="00A35F45"/>
    <w:rsid w:val="00A36C4C"/>
    <w:rsid w:val="00A40DED"/>
    <w:rsid w:val="00A4231C"/>
    <w:rsid w:val="00A44061"/>
    <w:rsid w:val="00A450FE"/>
    <w:rsid w:val="00A47C8A"/>
    <w:rsid w:val="00A50089"/>
    <w:rsid w:val="00A50168"/>
    <w:rsid w:val="00A5094E"/>
    <w:rsid w:val="00A52036"/>
    <w:rsid w:val="00A523AC"/>
    <w:rsid w:val="00A55387"/>
    <w:rsid w:val="00A56DBE"/>
    <w:rsid w:val="00A579C1"/>
    <w:rsid w:val="00A57BC6"/>
    <w:rsid w:val="00A618B6"/>
    <w:rsid w:val="00A625AC"/>
    <w:rsid w:val="00A62B63"/>
    <w:rsid w:val="00A64D6C"/>
    <w:rsid w:val="00A662CB"/>
    <w:rsid w:val="00A66809"/>
    <w:rsid w:val="00A704E5"/>
    <w:rsid w:val="00A719A2"/>
    <w:rsid w:val="00A71EDE"/>
    <w:rsid w:val="00A730B0"/>
    <w:rsid w:val="00A73988"/>
    <w:rsid w:val="00A7494D"/>
    <w:rsid w:val="00A7582F"/>
    <w:rsid w:val="00A77399"/>
    <w:rsid w:val="00A809AD"/>
    <w:rsid w:val="00A81009"/>
    <w:rsid w:val="00A817A9"/>
    <w:rsid w:val="00A82154"/>
    <w:rsid w:val="00A8516F"/>
    <w:rsid w:val="00A858B6"/>
    <w:rsid w:val="00A86EB4"/>
    <w:rsid w:val="00A9056D"/>
    <w:rsid w:val="00A90663"/>
    <w:rsid w:val="00A90802"/>
    <w:rsid w:val="00A920E1"/>
    <w:rsid w:val="00A94DD3"/>
    <w:rsid w:val="00AA04B9"/>
    <w:rsid w:val="00AA3935"/>
    <w:rsid w:val="00AA4937"/>
    <w:rsid w:val="00AA6DC7"/>
    <w:rsid w:val="00AB54BA"/>
    <w:rsid w:val="00AB6457"/>
    <w:rsid w:val="00AB73FB"/>
    <w:rsid w:val="00AC080B"/>
    <w:rsid w:val="00AC1229"/>
    <w:rsid w:val="00AC3EAE"/>
    <w:rsid w:val="00AC42C9"/>
    <w:rsid w:val="00AC49C3"/>
    <w:rsid w:val="00AC548B"/>
    <w:rsid w:val="00AC5709"/>
    <w:rsid w:val="00AC5D80"/>
    <w:rsid w:val="00AC60E9"/>
    <w:rsid w:val="00AD1B5F"/>
    <w:rsid w:val="00AD1CE9"/>
    <w:rsid w:val="00AD2573"/>
    <w:rsid w:val="00AD2897"/>
    <w:rsid w:val="00AD3C08"/>
    <w:rsid w:val="00AD48F1"/>
    <w:rsid w:val="00AE1C03"/>
    <w:rsid w:val="00AE319E"/>
    <w:rsid w:val="00AE3E78"/>
    <w:rsid w:val="00AE5317"/>
    <w:rsid w:val="00AE7F07"/>
    <w:rsid w:val="00AF04C6"/>
    <w:rsid w:val="00AF0560"/>
    <w:rsid w:val="00AF0614"/>
    <w:rsid w:val="00AF312A"/>
    <w:rsid w:val="00AF4025"/>
    <w:rsid w:val="00AF4915"/>
    <w:rsid w:val="00AF4F8C"/>
    <w:rsid w:val="00AF7245"/>
    <w:rsid w:val="00B02D2F"/>
    <w:rsid w:val="00B03C97"/>
    <w:rsid w:val="00B03E9E"/>
    <w:rsid w:val="00B0551B"/>
    <w:rsid w:val="00B05C4E"/>
    <w:rsid w:val="00B1184F"/>
    <w:rsid w:val="00B11F92"/>
    <w:rsid w:val="00B120A4"/>
    <w:rsid w:val="00B14215"/>
    <w:rsid w:val="00B148A2"/>
    <w:rsid w:val="00B160D0"/>
    <w:rsid w:val="00B165D0"/>
    <w:rsid w:val="00B217D8"/>
    <w:rsid w:val="00B22156"/>
    <w:rsid w:val="00B2262F"/>
    <w:rsid w:val="00B26DA2"/>
    <w:rsid w:val="00B34212"/>
    <w:rsid w:val="00B34297"/>
    <w:rsid w:val="00B35827"/>
    <w:rsid w:val="00B3626A"/>
    <w:rsid w:val="00B4135D"/>
    <w:rsid w:val="00B45667"/>
    <w:rsid w:val="00B4759F"/>
    <w:rsid w:val="00B5081E"/>
    <w:rsid w:val="00B5481D"/>
    <w:rsid w:val="00B565BB"/>
    <w:rsid w:val="00B57262"/>
    <w:rsid w:val="00B57F29"/>
    <w:rsid w:val="00B6131A"/>
    <w:rsid w:val="00B6336F"/>
    <w:rsid w:val="00B63685"/>
    <w:rsid w:val="00B643DD"/>
    <w:rsid w:val="00B64EDA"/>
    <w:rsid w:val="00B6627C"/>
    <w:rsid w:val="00B7183D"/>
    <w:rsid w:val="00B71A27"/>
    <w:rsid w:val="00B73C97"/>
    <w:rsid w:val="00B756DE"/>
    <w:rsid w:val="00B76206"/>
    <w:rsid w:val="00B806E0"/>
    <w:rsid w:val="00B80FC9"/>
    <w:rsid w:val="00B8140E"/>
    <w:rsid w:val="00B84D6E"/>
    <w:rsid w:val="00B854FF"/>
    <w:rsid w:val="00B85AA2"/>
    <w:rsid w:val="00B85E05"/>
    <w:rsid w:val="00B86887"/>
    <w:rsid w:val="00B87783"/>
    <w:rsid w:val="00B91935"/>
    <w:rsid w:val="00B91F0E"/>
    <w:rsid w:val="00B93728"/>
    <w:rsid w:val="00B964E8"/>
    <w:rsid w:val="00B9737A"/>
    <w:rsid w:val="00BA1553"/>
    <w:rsid w:val="00BA1CDF"/>
    <w:rsid w:val="00BA3831"/>
    <w:rsid w:val="00BA52F9"/>
    <w:rsid w:val="00BA5758"/>
    <w:rsid w:val="00BA6CFA"/>
    <w:rsid w:val="00BA7B3F"/>
    <w:rsid w:val="00BB0992"/>
    <w:rsid w:val="00BB116A"/>
    <w:rsid w:val="00BB17B7"/>
    <w:rsid w:val="00BB1AB5"/>
    <w:rsid w:val="00BB315C"/>
    <w:rsid w:val="00BB3B9D"/>
    <w:rsid w:val="00BB3F85"/>
    <w:rsid w:val="00BC139A"/>
    <w:rsid w:val="00BC2438"/>
    <w:rsid w:val="00BC2BAF"/>
    <w:rsid w:val="00BC2F41"/>
    <w:rsid w:val="00BC36A1"/>
    <w:rsid w:val="00BC74BD"/>
    <w:rsid w:val="00BD3591"/>
    <w:rsid w:val="00BD6141"/>
    <w:rsid w:val="00BD793D"/>
    <w:rsid w:val="00BD7B18"/>
    <w:rsid w:val="00BE0162"/>
    <w:rsid w:val="00BE2135"/>
    <w:rsid w:val="00BE322A"/>
    <w:rsid w:val="00BE567C"/>
    <w:rsid w:val="00BE7460"/>
    <w:rsid w:val="00BE76CF"/>
    <w:rsid w:val="00BE78C4"/>
    <w:rsid w:val="00BF2682"/>
    <w:rsid w:val="00BF4B54"/>
    <w:rsid w:val="00BF4FE3"/>
    <w:rsid w:val="00BF5FF8"/>
    <w:rsid w:val="00C06350"/>
    <w:rsid w:val="00C07285"/>
    <w:rsid w:val="00C07481"/>
    <w:rsid w:val="00C07D04"/>
    <w:rsid w:val="00C12516"/>
    <w:rsid w:val="00C126EC"/>
    <w:rsid w:val="00C135FA"/>
    <w:rsid w:val="00C14714"/>
    <w:rsid w:val="00C16103"/>
    <w:rsid w:val="00C1707A"/>
    <w:rsid w:val="00C2028F"/>
    <w:rsid w:val="00C223F6"/>
    <w:rsid w:val="00C236D4"/>
    <w:rsid w:val="00C2649A"/>
    <w:rsid w:val="00C27984"/>
    <w:rsid w:val="00C31915"/>
    <w:rsid w:val="00C3298B"/>
    <w:rsid w:val="00C331CC"/>
    <w:rsid w:val="00C333AA"/>
    <w:rsid w:val="00C347B0"/>
    <w:rsid w:val="00C35150"/>
    <w:rsid w:val="00C35AED"/>
    <w:rsid w:val="00C378D6"/>
    <w:rsid w:val="00C42C35"/>
    <w:rsid w:val="00C42FCA"/>
    <w:rsid w:val="00C43B8F"/>
    <w:rsid w:val="00C4531D"/>
    <w:rsid w:val="00C4543B"/>
    <w:rsid w:val="00C476B2"/>
    <w:rsid w:val="00C4790E"/>
    <w:rsid w:val="00C53A88"/>
    <w:rsid w:val="00C53B42"/>
    <w:rsid w:val="00C53BEE"/>
    <w:rsid w:val="00C54A63"/>
    <w:rsid w:val="00C55D3F"/>
    <w:rsid w:val="00C57184"/>
    <w:rsid w:val="00C60B2C"/>
    <w:rsid w:val="00C613E1"/>
    <w:rsid w:val="00C62F02"/>
    <w:rsid w:val="00C63B7B"/>
    <w:rsid w:val="00C64FF9"/>
    <w:rsid w:val="00C651CE"/>
    <w:rsid w:val="00C6618F"/>
    <w:rsid w:val="00C719FE"/>
    <w:rsid w:val="00C74FA3"/>
    <w:rsid w:val="00C75FE0"/>
    <w:rsid w:val="00C81585"/>
    <w:rsid w:val="00C81B70"/>
    <w:rsid w:val="00C82260"/>
    <w:rsid w:val="00C82440"/>
    <w:rsid w:val="00C84D82"/>
    <w:rsid w:val="00C86439"/>
    <w:rsid w:val="00C905DC"/>
    <w:rsid w:val="00C92BD6"/>
    <w:rsid w:val="00C945ED"/>
    <w:rsid w:val="00CA032D"/>
    <w:rsid w:val="00CA0E0F"/>
    <w:rsid w:val="00CA0E6E"/>
    <w:rsid w:val="00CA6667"/>
    <w:rsid w:val="00CA6E9B"/>
    <w:rsid w:val="00CB0026"/>
    <w:rsid w:val="00CB0540"/>
    <w:rsid w:val="00CB07C6"/>
    <w:rsid w:val="00CB0A2F"/>
    <w:rsid w:val="00CB13A5"/>
    <w:rsid w:val="00CB273D"/>
    <w:rsid w:val="00CB2E00"/>
    <w:rsid w:val="00CB34B8"/>
    <w:rsid w:val="00CB36B8"/>
    <w:rsid w:val="00CB3F2A"/>
    <w:rsid w:val="00CB5260"/>
    <w:rsid w:val="00CC010E"/>
    <w:rsid w:val="00CC01B8"/>
    <w:rsid w:val="00CC0D61"/>
    <w:rsid w:val="00CC3ABA"/>
    <w:rsid w:val="00CC44FC"/>
    <w:rsid w:val="00CC4507"/>
    <w:rsid w:val="00CC45A3"/>
    <w:rsid w:val="00CC6292"/>
    <w:rsid w:val="00CC6357"/>
    <w:rsid w:val="00CD098A"/>
    <w:rsid w:val="00CD130B"/>
    <w:rsid w:val="00CD2CE6"/>
    <w:rsid w:val="00CD2FFA"/>
    <w:rsid w:val="00CD3655"/>
    <w:rsid w:val="00CD3EC7"/>
    <w:rsid w:val="00CD664F"/>
    <w:rsid w:val="00CD754C"/>
    <w:rsid w:val="00CE117B"/>
    <w:rsid w:val="00CE2DC6"/>
    <w:rsid w:val="00CE64EB"/>
    <w:rsid w:val="00CE69E9"/>
    <w:rsid w:val="00CF5215"/>
    <w:rsid w:val="00D00563"/>
    <w:rsid w:val="00D0199F"/>
    <w:rsid w:val="00D0307E"/>
    <w:rsid w:val="00D0355D"/>
    <w:rsid w:val="00D04B0D"/>
    <w:rsid w:val="00D06C8F"/>
    <w:rsid w:val="00D07886"/>
    <w:rsid w:val="00D1063E"/>
    <w:rsid w:val="00D159D7"/>
    <w:rsid w:val="00D166B5"/>
    <w:rsid w:val="00D1699D"/>
    <w:rsid w:val="00D16BCA"/>
    <w:rsid w:val="00D2087B"/>
    <w:rsid w:val="00D2568B"/>
    <w:rsid w:val="00D27158"/>
    <w:rsid w:val="00D27208"/>
    <w:rsid w:val="00D30A39"/>
    <w:rsid w:val="00D40EFB"/>
    <w:rsid w:val="00D428FE"/>
    <w:rsid w:val="00D4401A"/>
    <w:rsid w:val="00D445B0"/>
    <w:rsid w:val="00D44FA3"/>
    <w:rsid w:val="00D4561A"/>
    <w:rsid w:val="00D4737B"/>
    <w:rsid w:val="00D47BA7"/>
    <w:rsid w:val="00D50968"/>
    <w:rsid w:val="00D537E3"/>
    <w:rsid w:val="00D546CB"/>
    <w:rsid w:val="00D54AD4"/>
    <w:rsid w:val="00D556FF"/>
    <w:rsid w:val="00D572E3"/>
    <w:rsid w:val="00D61E97"/>
    <w:rsid w:val="00D628F8"/>
    <w:rsid w:val="00D63183"/>
    <w:rsid w:val="00D63458"/>
    <w:rsid w:val="00D6362E"/>
    <w:rsid w:val="00D63EC3"/>
    <w:rsid w:val="00D648B3"/>
    <w:rsid w:val="00D65EB6"/>
    <w:rsid w:val="00D66B71"/>
    <w:rsid w:val="00D709D0"/>
    <w:rsid w:val="00D7386D"/>
    <w:rsid w:val="00D75170"/>
    <w:rsid w:val="00D75877"/>
    <w:rsid w:val="00D77E45"/>
    <w:rsid w:val="00D80DFC"/>
    <w:rsid w:val="00D8169A"/>
    <w:rsid w:val="00D83E7E"/>
    <w:rsid w:val="00D84E1A"/>
    <w:rsid w:val="00D85838"/>
    <w:rsid w:val="00D85A67"/>
    <w:rsid w:val="00D85D54"/>
    <w:rsid w:val="00D87478"/>
    <w:rsid w:val="00D90D3F"/>
    <w:rsid w:val="00D9276E"/>
    <w:rsid w:val="00D9291B"/>
    <w:rsid w:val="00D935D0"/>
    <w:rsid w:val="00D93A6C"/>
    <w:rsid w:val="00D94088"/>
    <w:rsid w:val="00D941BB"/>
    <w:rsid w:val="00D94708"/>
    <w:rsid w:val="00D957F2"/>
    <w:rsid w:val="00D96EF9"/>
    <w:rsid w:val="00DA144C"/>
    <w:rsid w:val="00DA1B95"/>
    <w:rsid w:val="00DA32BA"/>
    <w:rsid w:val="00DA5B6B"/>
    <w:rsid w:val="00DA7EE2"/>
    <w:rsid w:val="00DB12CA"/>
    <w:rsid w:val="00DB2660"/>
    <w:rsid w:val="00DB443C"/>
    <w:rsid w:val="00DB4478"/>
    <w:rsid w:val="00DB5BDD"/>
    <w:rsid w:val="00DB7C70"/>
    <w:rsid w:val="00DB7D0F"/>
    <w:rsid w:val="00DC2921"/>
    <w:rsid w:val="00DC319D"/>
    <w:rsid w:val="00DC6913"/>
    <w:rsid w:val="00DD45C4"/>
    <w:rsid w:val="00DD4803"/>
    <w:rsid w:val="00DD48A1"/>
    <w:rsid w:val="00DD5B6A"/>
    <w:rsid w:val="00DD6901"/>
    <w:rsid w:val="00DE0542"/>
    <w:rsid w:val="00DE28F4"/>
    <w:rsid w:val="00DE2F61"/>
    <w:rsid w:val="00DE35BD"/>
    <w:rsid w:val="00DE59AF"/>
    <w:rsid w:val="00DE654D"/>
    <w:rsid w:val="00DE712D"/>
    <w:rsid w:val="00DF0CB0"/>
    <w:rsid w:val="00DF0FB7"/>
    <w:rsid w:val="00DF34F3"/>
    <w:rsid w:val="00DF3C73"/>
    <w:rsid w:val="00DF442B"/>
    <w:rsid w:val="00E0004F"/>
    <w:rsid w:val="00E02585"/>
    <w:rsid w:val="00E02E97"/>
    <w:rsid w:val="00E04AB5"/>
    <w:rsid w:val="00E12A7D"/>
    <w:rsid w:val="00E12D6B"/>
    <w:rsid w:val="00E148C5"/>
    <w:rsid w:val="00E15774"/>
    <w:rsid w:val="00E15A3D"/>
    <w:rsid w:val="00E1605B"/>
    <w:rsid w:val="00E228B8"/>
    <w:rsid w:val="00E31654"/>
    <w:rsid w:val="00E3473F"/>
    <w:rsid w:val="00E3613B"/>
    <w:rsid w:val="00E4241B"/>
    <w:rsid w:val="00E44A91"/>
    <w:rsid w:val="00E4743B"/>
    <w:rsid w:val="00E475B4"/>
    <w:rsid w:val="00E50155"/>
    <w:rsid w:val="00E51B51"/>
    <w:rsid w:val="00E522FA"/>
    <w:rsid w:val="00E54A46"/>
    <w:rsid w:val="00E55331"/>
    <w:rsid w:val="00E555F6"/>
    <w:rsid w:val="00E5670F"/>
    <w:rsid w:val="00E56953"/>
    <w:rsid w:val="00E6016E"/>
    <w:rsid w:val="00E62BC9"/>
    <w:rsid w:val="00E64DA9"/>
    <w:rsid w:val="00E66D7B"/>
    <w:rsid w:val="00E713A3"/>
    <w:rsid w:val="00E71911"/>
    <w:rsid w:val="00E71FA7"/>
    <w:rsid w:val="00E72875"/>
    <w:rsid w:val="00E7459C"/>
    <w:rsid w:val="00E74B0D"/>
    <w:rsid w:val="00E757F3"/>
    <w:rsid w:val="00E7691F"/>
    <w:rsid w:val="00E776FF"/>
    <w:rsid w:val="00E7780F"/>
    <w:rsid w:val="00E82469"/>
    <w:rsid w:val="00E82E1B"/>
    <w:rsid w:val="00E836A0"/>
    <w:rsid w:val="00E847BD"/>
    <w:rsid w:val="00E84F53"/>
    <w:rsid w:val="00E85290"/>
    <w:rsid w:val="00E858D1"/>
    <w:rsid w:val="00E85B4E"/>
    <w:rsid w:val="00E85E31"/>
    <w:rsid w:val="00E866AF"/>
    <w:rsid w:val="00E87CC3"/>
    <w:rsid w:val="00E87F99"/>
    <w:rsid w:val="00E90EBE"/>
    <w:rsid w:val="00E9145B"/>
    <w:rsid w:val="00E94868"/>
    <w:rsid w:val="00E97777"/>
    <w:rsid w:val="00EA21DB"/>
    <w:rsid w:val="00EA2F03"/>
    <w:rsid w:val="00EA37A8"/>
    <w:rsid w:val="00EA57B1"/>
    <w:rsid w:val="00EB1DA8"/>
    <w:rsid w:val="00EB206D"/>
    <w:rsid w:val="00EB2F1F"/>
    <w:rsid w:val="00EB3931"/>
    <w:rsid w:val="00EB494E"/>
    <w:rsid w:val="00EB73DF"/>
    <w:rsid w:val="00EC1F5A"/>
    <w:rsid w:val="00EC1FFD"/>
    <w:rsid w:val="00EC273C"/>
    <w:rsid w:val="00EC74FC"/>
    <w:rsid w:val="00ED0991"/>
    <w:rsid w:val="00ED0E11"/>
    <w:rsid w:val="00ED1887"/>
    <w:rsid w:val="00ED28AB"/>
    <w:rsid w:val="00ED3256"/>
    <w:rsid w:val="00ED60B2"/>
    <w:rsid w:val="00ED6456"/>
    <w:rsid w:val="00EE0C8D"/>
    <w:rsid w:val="00EE0D98"/>
    <w:rsid w:val="00EE186C"/>
    <w:rsid w:val="00EE3555"/>
    <w:rsid w:val="00EE62A1"/>
    <w:rsid w:val="00EE7A2A"/>
    <w:rsid w:val="00EE7AE0"/>
    <w:rsid w:val="00EF352B"/>
    <w:rsid w:val="00EF353B"/>
    <w:rsid w:val="00EF3EC0"/>
    <w:rsid w:val="00EF4DA9"/>
    <w:rsid w:val="00EF671C"/>
    <w:rsid w:val="00EF6A23"/>
    <w:rsid w:val="00EF6F9B"/>
    <w:rsid w:val="00EF75B0"/>
    <w:rsid w:val="00F0063A"/>
    <w:rsid w:val="00F0148A"/>
    <w:rsid w:val="00F01932"/>
    <w:rsid w:val="00F0787E"/>
    <w:rsid w:val="00F106FF"/>
    <w:rsid w:val="00F11946"/>
    <w:rsid w:val="00F124ED"/>
    <w:rsid w:val="00F12F5C"/>
    <w:rsid w:val="00F13E0D"/>
    <w:rsid w:val="00F15034"/>
    <w:rsid w:val="00F15F92"/>
    <w:rsid w:val="00F17DB7"/>
    <w:rsid w:val="00F21113"/>
    <w:rsid w:val="00F23862"/>
    <w:rsid w:val="00F24FCD"/>
    <w:rsid w:val="00F27362"/>
    <w:rsid w:val="00F27805"/>
    <w:rsid w:val="00F312D9"/>
    <w:rsid w:val="00F32BCF"/>
    <w:rsid w:val="00F40031"/>
    <w:rsid w:val="00F40419"/>
    <w:rsid w:val="00F418DD"/>
    <w:rsid w:val="00F419A7"/>
    <w:rsid w:val="00F42489"/>
    <w:rsid w:val="00F4422F"/>
    <w:rsid w:val="00F45F89"/>
    <w:rsid w:val="00F46D78"/>
    <w:rsid w:val="00F47A7F"/>
    <w:rsid w:val="00F5168F"/>
    <w:rsid w:val="00F51AAD"/>
    <w:rsid w:val="00F53191"/>
    <w:rsid w:val="00F5335B"/>
    <w:rsid w:val="00F53529"/>
    <w:rsid w:val="00F5489B"/>
    <w:rsid w:val="00F56BED"/>
    <w:rsid w:val="00F60B0E"/>
    <w:rsid w:val="00F6159F"/>
    <w:rsid w:val="00F61AF9"/>
    <w:rsid w:val="00F623B6"/>
    <w:rsid w:val="00F631B1"/>
    <w:rsid w:val="00F65E49"/>
    <w:rsid w:val="00F70644"/>
    <w:rsid w:val="00F7151D"/>
    <w:rsid w:val="00F7220F"/>
    <w:rsid w:val="00F74E9B"/>
    <w:rsid w:val="00F75C29"/>
    <w:rsid w:val="00F763A6"/>
    <w:rsid w:val="00F76BD1"/>
    <w:rsid w:val="00F77AB9"/>
    <w:rsid w:val="00F77F94"/>
    <w:rsid w:val="00F81F01"/>
    <w:rsid w:val="00F82315"/>
    <w:rsid w:val="00F82592"/>
    <w:rsid w:val="00F82ABC"/>
    <w:rsid w:val="00F847A4"/>
    <w:rsid w:val="00F84B3C"/>
    <w:rsid w:val="00F86093"/>
    <w:rsid w:val="00F86137"/>
    <w:rsid w:val="00F8678B"/>
    <w:rsid w:val="00F90018"/>
    <w:rsid w:val="00F92BE6"/>
    <w:rsid w:val="00F93684"/>
    <w:rsid w:val="00F94AA4"/>
    <w:rsid w:val="00F963B6"/>
    <w:rsid w:val="00F9647E"/>
    <w:rsid w:val="00FA17CC"/>
    <w:rsid w:val="00FA191E"/>
    <w:rsid w:val="00FA3E24"/>
    <w:rsid w:val="00FA5202"/>
    <w:rsid w:val="00FA57C7"/>
    <w:rsid w:val="00FA6D13"/>
    <w:rsid w:val="00FA79A0"/>
    <w:rsid w:val="00FB0383"/>
    <w:rsid w:val="00FB0706"/>
    <w:rsid w:val="00FB2F64"/>
    <w:rsid w:val="00FB332E"/>
    <w:rsid w:val="00FB4D21"/>
    <w:rsid w:val="00FB62FA"/>
    <w:rsid w:val="00FC0262"/>
    <w:rsid w:val="00FC0A05"/>
    <w:rsid w:val="00FC118C"/>
    <w:rsid w:val="00FC18B6"/>
    <w:rsid w:val="00FC346E"/>
    <w:rsid w:val="00FC3643"/>
    <w:rsid w:val="00FC48F3"/>
    <w:rsid w:val="00FC4BD9"/>
    <w:rsid w:val="00FC592A"/>
    <w:rsid w:val="00FC5DA5"/>
    <w:rsid w:val="00FC6157"/>
    <w:rsid w:val="00FC6321"/>
    <w:rsid w:val="00FD24E6"/>
    <w:rsid w:val="00FD2CF4"/>
    <w:rsid w:val="00FD436C"/>
    <w:rsid w:val="00FD46CF"/>
    <w:rsid w:val="00FD68E2"/>
    <w:rsid w:val="00FE2683"/>
    <w:rsid w:val="00FE328A"/>
    <w:rsid w:val="00FE5CA5"/>
    <w:rsid w:val="00FE6C70"/>
    <w:rsid w:val="00FF2A63"/>
    <w:rsid w:val="00FF4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6A9E88-F327-401F-8821-6BA79329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687"/>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5A7CFA"/>
    <w:pPr>
      <w:outlineLvl w:val="0"/>
    </w:pPr>
    <w:rPr>
      <w:color w:val="666666"/>
      <w:kern w:val="36"/>
      <w:sz w:val="33"/>
      <w:szCs w:val="33"/>
    </w:rPr>
  </w:style>
  <w:style w:type="paragraph" w:styleId="2">
    <w:name w:val="heading 2"/>
    <w:basedOn w:val="a"/>
    <w:next w:val="a"/>
    <w:link w:val="20"/>
    <w:uiPriority w:val="9"/>
    <w:unhideWhenUsed/>
    <w:qFormat/>
    <w:rsid w:val="00D440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540C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7CFA"/>
    <w:rPr>
      <w:rFonts w:ascii="Times New Roman" w:eastAsia="Times New Roman" w:hAnsi="Times New Roman" w:cs="Times New Roman"/>
      <w:color w:val="666666"/>
      <w:kern w:val="36"/>
      <w:sz w:val="33"/>
      <w:szCs w:val="33"/>
      <w:lang w:eastAsia="ru-RU"/>
    </w:rPr>
  </w:style>
  <w:style w:type="character" w:styleId="a3">
    <w:name w:val="Hyperlink"/>
    <w:basedOn w:val="a0"/>
    <w:uiPriority w:val="99"/>
    <w:unhideWhenUsed/>
    <w:rsid w:val="005A7CFA"/>
    <w:rPr>
      <w:color w:val="0066CC"/>
      <w:u w:val="single"/>
    </w:rPr>
  </w:style>
  <w:style w:type="paragraph" w:styleId="a4">
    <w:name w:val="Normal (Web)"/>
    <w:basedOn w:val="a"/>
    <w:uiPriority w:val="99"/>
    <w:unhideWhenUsed/>
    <w:rsid w:val="005A7CFA"/>
    <w:pPr>
      <w:spacing w:before="100" w:beforeAutospacing="1" w:after="100" w:afterAutospacing="1"/>
    </w:pPr>
    <w:rPr>
      <w:sz w:val="24"/>
      <w:szCs w:val="24"/>
    </w:rPr>
  </w:style>
  <w:style w:type="character" w:styleId="a5">
    <w:name w:val="Emphasis"/>
    <w:basedOn w:val="a0"/>
    <w:qFormat/>
    <w:rsid w:val="005A7CFA"/>
    <w:rPr>
      <w:i/>
      <w:iCs/>
    </w:rPr>
  </w:style>
  <w:style w:type="paragraph" w:customStyle="1" w:styleId="introarticle">
    <w:name w:val="introarticle"/>
    <w:basedOn w:val="a"/>
    <w:rsid w:val="005A7CFA"/>
    <w:pPr>
      <w:spacing w:before="100" w:beforeAutospacing="1" w:after="100" w:afterAutospacing="1"/>
    </w:pPr>
    <w:rPr>
      <w:sz w:val="24"/>
      <w:szCs w:val="24"/>
    </w:rPr>
  </w:style>
  <w:style w:type="paragraph" w:customStyle="1" w:styleId="bodysubtitlearticle">
    <w:name w:val="bodysubtitlearticle"/>
    <w:basedOn w:val="a"/>
    <w:rsid w:val="005A7CFA"/>
    <w:pPr>
      <w:spacing w:before="100" w:beforeAutospacing="1" w:after="100" w:afterAutospacing="1"/>
    </w:pPr>
    <w:rPr>
      <w:sz w:val="24"/>
      <w:szCs w:val="24"/>
    </w:rPr>
  </w:style>
  <w:style w:type="paragraph" w:customStyle="1" w:styleId="bodyarticle">
    <w:name w:val="bodyarticle"/>
    <w:basedOn w:val="a"/>
    <w:rsid w:val="005A7CFA"/>
    <w:pPr>
      <w:spacing w:before="100" w:beforeAutospacing="1" w:after="100" w:afterAutospacing="1"/>
    </w:pPr>
    <w:rPr>
      <w:sz w:val="24"/>
      <w:szCs w:val="24"/>
    </w:rPr>
  </w:style>
  <w:style w:type="paragraph" w:customStyle="1" w:styleId="vynos">
    <w:name w:val="vynos"/>
    <w:basedOn w:val="a"/>
    <w:rsid w:val="005A7CFA"/>
    <w:pPr>
      <w:spacing w:before="100" w:beforeAutospacing="1" w:after="100" w:afterAutospacing="1"/>
    </w:pPr>
    <w:rPr>
      <w:sz w:val="24"/>
      <w:szCs w:val="24"/>
    </w:rPr>
  </w:style>
  <w:style w:type="character" w:styleId="a6">
    <w:name w:val="Strong"/>
    <w:basedOn w:val="a0"/>
    <w:uiPriority w:val="22"/>
    <w:qFormat/>
    <w:rsid w:val="005A7CFA"/>
    <w:rPr>
      <w:b/>
      <w:bCs/>
    </w:rPr>
  </w:style>
  <w:style w:type="paragraph" w:customStyle="1" w:styleId="sovet">
    <w:name w:val="sovet"/>
    <w:basedOn w:val="a"/>
    <w:rsid w:val="005A7CFA"/>
    <w:pPr>
      <w:spacing w:before="100" w:beforeAutospacing="1" w:after="100" w:afterAutospacing="1"/>
    </w:pPr>
    <w:rPr>
      <w:sz w:val="24"/>
      <w:szCs w:val="24"/>
    </w:rPr>
  </w:style>
  <w:style w:type="paragraph" w:customStyle="1" w:styleId="a7">
    <w:name w:val="a"/>
    <w:basedOn w:val="a"/>
    <w:rsid w:val="005A7CFA"/>
    <w:pPr>
      <w:spacing w:before="100" w:beforeAutospacing="1" w:after="100" w:afterAutospacing="1"/>
    </w:pPr>
    <w:rPr>
      <w:sz w:val="24"/>
      <w:szCs w:val="24"/>
    </w:rPr>
  </w:style>
  <w:style w:type="paragraph" w:styleId="a8">
    <w:name w:val="Body Text Indent"/>
    <w:basedOn w:val="a"/>
    <w:link w:val="a9"/>
    <w:uiPriority w:val="99"/>
    <w:unhideWhenUsed/>
    <w:rsid w:val="0063708F"/>
    <w:pPr>
      <w:spacing w:after="120"/>
      <w:ind w:left="283"/>
    </w:pPr>
    <w:rPr>
      <w:sz w:val="24"/>
      <w:szCs w:val="24"/>
    </w:rPr>
  </w:style>
  <w:style w:type="character" w:customStyle="1" w:styleId="a9">
    <w:name w:val="Основной текст с отступом Знак"/>
    <w:basedOn w:val="a0"/>
    <w:link w:val="a8"/>
    <w:uiPriority w:val="99"/>
    <w:rsid w:val="0063708F"/>
    <w:rPr>
      <w:rFonts w:ascii="Times New Roman" w:eastAsia="Times New Roman" w:hAnsi="Times New Roman" w:cs="Times New Roman"/>
      <w:sz w:val="24"/>
      <w:szCs w:val="24"/>
    </w:rPr>
  </w:style>
  <w:style w:type="paragraph" w:customStyle="1" w:styleId="11">
    <w:name w:val="Обычный1"/>
    <w:rsid w:val="00DC319D"/>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qFormat/>
    <w:rsid w:val="00965344"/>
    <w:pPr>
      <w:autoSpaceDE w:val="0"/>
      <w:autoSpaceDN w:val="0"/>
      <w:adjustRightInd w:val="0"/>
      <w:spacing w:after="0" w:line="240" w:lineRule="auto"/>
    </w:pPr>
    <w:rPr>
      <w:rFonts w:ascii="Arial" w:hAnsi="Arial" w:cs="Arial"/>
      <w:sz w:val="20"/>
      <w:szCs w:val="20"/>
    </w:rPr>
  </w:style>
  <w:style w:type="character" w:customStyle="1" w:styleId="20">
    <w:name w:val="Заголовок 2 Знак"/>
    <w:basedOn w:val="a0"/>
    <w:link w:val="2"/>
    <w:uiPriority w:val="9"/>
    <w:rsid w:val="00D4401A"/>
    <w:rPr>
      <w:rFonts w:asciiTheme="majorHAnsi" w:eastAsiaTheme="majorEastAsia" w:hAnsiTheme="majorHAnsi" w:cstheme="majorBidi"/>
      <w:b/>
      <w:bCs/>
      <w:color w:val="4F81BD" w:themeColor="accent1"/>
      <w:sz w:val="26"/>
      <w:szCs w:val="26"/>
      <w:lang w:eastAsia="ru-RU"/>
    </w:rPr>
  </w:style>
  <w:style w:type="paragraph" w:styleId="aa">
    <w:name w:val="Body Text"/>
    <w:basedOn w:val="a"/>
    <w:link w:val="ab"/>
    <w:uiPriority w:val="99"/>
    <w:semiHidden/>
    <w:unhideWhenUsed/>
    <w:rsid w:val="00D4401A"/>
    <w:pPr>
      <w:spacing w:after="120"/>
    </w:pPr>
  </w:style>
  <w:style w:type="character" w:customStyle="1" w:styleId="ab">
    <w:name w:val="Основной текст Знак"/>
    <w:basedOn w:val="a0"/>
    <w:link w:val="aa"/>
    <w:uiPriority w:val="99"/>
    <w:semiHidden/>
    <w:rsid w:val="00D4401A"/>
    <w:rPr>
      <w:rFonts w:ascii="Times New Roman" w:eastAsia="Times New Roman" w:hAnsi="Times New Roman" w:cs="Times New Roman"/>
      <w:sz w:val="20"/>
      <w:szCs w:val="20"/>
      <w:lang w:eastAsia="ru-RU"/>
    </w:rPr>
  </w:style>
  <w:style w:type="paragraph" w:customStyle="1" w:styleId="S">
    <w:name w:val="S_Обычный"/>
    <w:basedOn w:val="a"/>
    <w:link w:val="S0"/>
    <w:rsid w:val="00EC74FC"/>
    <w:pPr>
      <w:spacing w:line="360" w:lineRule="auto"/>
      <w:ind w:firstLine="709"/>
      <w:jc w:val="both"/>
    </w:pPr>
    <w:rPr>
      <w:sz w:val="24"/>
      <w:szCs w:val="24"/>
    </w:rPr>
  </w:style>
  <w:style w:type="character" w:customStyle="1" w:styleId="S0">
    <w:name w:val="S_Обычный Знак"/>
    <w:basedOn w:val="a0"/>
    <w:link w:val="S"/>
    <w:rsid w:val="00EC74FC"/>
    <w:rPr>
      <w:rFonts w:ascii="Times New Roman" w:eastAsia="Times New Roman" w:hAnsi="Times New Roman" w:cs="Times New Roman"/>
      <w:sz w:val="24"/>
      <w:szCs w:val="24"/>
      <w:lang w:eastAsia="ru-RU"/>
    </w:rPr>
  </w:style>
  <w:style w:type="table" w:styleId="ac">
    <w:name w:val="Table Grid"/>
    <w:basedOn w:val="a1"/>
    <w:uiPriority w:val="59"/>
    <w:rsid w:val="001304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First Indent"/>
    <w:basedOn w:val="aa"/>
    <w:link w:val="ae"/>
    <w:uiPriority w:val="99"/>
    <w:rsid w:val="00BC74BD"/>
    <w:pPr>
      <w:ind w:firstLine="210"/>
    </w:pPr>
    <w:rPr>
      <w:rFonts w:eastAsia="MS Mincho"/>
      <w:sz w:val="24"/>
      <w:szCs w:val="24"/>
      <w:lang w:eastAsia="ja-JP"/>
    </w:rPr>
  </w:style>
  <w:style w:type="character" w:customStyle="1" w:styleId="ae">
    <w:name w:val="Красная строка Знак"/>
    <w:basedOn w:val="ab"/>
    <w:link w:val="ad"/>
    <w:uiPriority w:val="99"/>
    <w:rsid w:val="00BC74BD"/>
    <w:rPr>
      <w:rFonts w:ascii="Times New Roman" w:eastAsia="MS Mincho" w:hAnsi="Times New Roman" w:cs="Times New Roman"/>
      <w:sz w:val="24"/>
      <w:szCs w:val="24"/>
      <w:lang w:eastAsia="ja-JP"/>
    </w:rPr>
  </w:style>
  <w:style w:type="paragraph" w:styleId="af">
    <w:name w:val="No Spacing"/>
    <w:link w:val="af0"/>
    <w:uiPriority w:val="1"/>
    <w:qFormat/>
    <w:rsid w:val="003E1D05"/>
    <w:pPr>
      <w:spacing w:after="0" w:line="240" w:lineRule="auto"/>
    </w:pPr>
    <w:rPr>
      <w:rFonts w:ascii="Calibri" w:eastAsia="Calibri" w:hAnsi="Calibri" w:cs="Times New Roman"/>
    </w:rPr>
  </w:style>
  <w:style w:type="character" w:styleId="HTML">
    <w:name w:val="HTML Typewriter"/>
    <w:basedOn w:val="a0"/>
    <w:uiPriority w:val="99"/>
    <w:semiHidden/>
    <w:unhideWhenUsed/>
    <w:rsid w:val="00C64FF9"/>
    <w:rPr>
      <w:rFonts w:ascii="Courier New" w:eastAsia="Times New Roman" w:hAnsi="Courier New" w:cs="Courier New"/>
      <w:sz w:val="20"/>
      <w:szCs w:val="20"/>
    </w:rPr>
  </w:style>
  <w:style w:type="paragraph" w:styleId="af1">
    <w:name w:val="List Paragraph"/>
    <w:aliases w:val="Абзац списка основной,список мой1,Table-Normal,RSHB_Table-Normal,Bullet List,FooterText,numbered,ПС - Нумерованный,A_маркированный_список"/>
    <w:basedOn w:val="a"/>
    <w:uiPriority w:val="34"/>
    <w:qFormat/>
    <w:rsid w:val="00FC6321"/>
    <w:pPr>
      <w:spacing w:after="200" w:line="276" w:lineRule="auto"/>
      <w:ind w:left="720"/>
      <w:contextualSpacing/>
    </w:pPr>
    <w:rPr>
      <w:rFonts w:asciiTheme="minorHAnsi" w:eastAsiaTheme="minorHAnsi" w:hAnsiTheme="minorHAnsi" w:cstheme="minorBidi"/>
      <w:sz w:val="22"/>
      <w:szCs w:val="22"/>
      <w:lang w:eastAsia="en-US"/>
    </w:rPr>
  </w:style>
  <w:style w:type="paragraph" w:styleId="31">
    <w:name w:val="Body Text Indent 3"/>
    <w:basedOn w:val="a"/>
    <w:link w:val="32"/>
    <w:uiPriority w:val="99"/>
    <w:semiHidden/>
    <w:unhideWhenUsed/>
    <w:rsid w:val="000E3B14"/>
    <w:pPr>
      <w:spacing w:after="120"/>
      <w:ind w:left="283"/>
    </w:pPr>
    <w:rPr>
      <w:sz w:val="16"/>
      <w:szCs w:val="16"/>
    </w:rPr>
  </w:style>
  <w:style w:type="character" w:customStyle="1" w:styleId="32">
    <w:name w:val="Основной текст с отступом 3 Знак"/>
    <w:basedOn w:val="a0"/>
    <w:link w:val="31"/>
    <w:uiPriority w:val="99"/>
    <w:semiHidden/>
    <w:rsid w:val="000E3B14"/>
    <w:rPr>
      <w:rFonts w:ascii="Times New Roman" w:eastAsia="Times New Roman" w:hAnsi="Times New Roman" w:cs="Times New Roman"/>
      <w:sz w:val="16"/>
      <w:szCs w:val="16"/>
      <w:lang w:eastAsia="ru-RU"/>
    </w:rPr>
  </w:style>
  <w:style w:type="character" w:customStyle="1" w:styleId="blue">
    <w:name w:val="blue"/>
    <w:basedOn w:val="a0"/>
    <w:rsid w:val="00290D8D"/>
  </w:style>
  <w:style w:type="paragraph" w:customStyle="1" w:styleId="14">
    <w:name w:val="Обычный + 14 пт"/>
    <w:basedOn w:val="a"/>
    <w:rsid w:val="00F61AF9"/>
    <w:pPr>
      <w:ind w:firstLine="720"/>
      <w:jc w:val="both"/>
    </w:pPr>
    <w:rPr>
      <w:sz w:val="28"/>
      <w:szCs w:val="28"/>
    </w:rPr>
  </w:style>
  <w:style w:type="paragraph" w:customStyle="1" w:styleId="fd">
    <w:name w:val="Обычfd"/>
    <w:rsid w:val="0093525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rsid w:val="000540C8"/>
    <w:rPr>
      <w:rFonts w:asciiTheme="majorHAnsi" w:eastAsiaTheme="majorEastAsia" w:hAnsiTheme="majorHAnsi" w:cstheme="majorBidi"/>
      <w:b/>
      <w:bCs/>
      <w:color w:val="4F81BD" w:themeColor="accent1"/>
      <w:sz w:val="20"/>
      <w:szCs w:val="20"/>
      <w:lang w:eastAsia="ru-RU"/>
    </w:rPr>
  </w:style>
  <w:style w:type="character" w:customStyle="1" w:styleId="af0">
    <w:name w:val="Без интервала Знак"/>
    <w:link w:val="af"/>
    <w:uiPriority w:val="1"/>
    <w:rsid w:val="000540C8"/>
    <w:rPr>
      <w:rFonts w:ascii="Calibri" w:eastAsia="Calibri" w:hAnsi="Calibri" w:cs="Times New Roman"/>
    </w:rPr>
  </w:style>
  <w:style w:type="paragraph" w:customStyle="1" w:styleId="xl30">
    <w:name w:val="xl30"/>
    <w:basedOn w:val="a"/>
    <w:rsid w:val="000540C8"/>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i/>
      <w:iCs/>
      <w:sz w:val="18"/>
      <w:szCs w:val="18"/>
    </w:rPr>
  </w:style>
  <w:style w:type="paragraph" w:customStyle="1" w:styleId="110">
    <w:name w:val="Обычный11"/>
    <w:rsid w:val="003727D7"/>
    <w:pPr>
      <w:widowControl w:val="0"/>
      <w:spacing w:after="0" w:line="240" w:lineRule="auto"/>
    </w:pPr>
    <w:rPr>
      <w:rFonts w:ascii="Times New Roman" w:eastAsia="Times New Roman" w:hAnsi="Times New Roman" w:cs="Times New Roman"/>
      <w:sz w:val="20"/>
      <w:szCs w:val="20"/>
      <w:lang w:eastAsia="ru-RU"/>
    </w:rPr>
  </w:style>
  <w:style w:type="paragraph" w:styleId="af2">
    <w:name w:val="header"/>
    <w:basedOn w:val="a"/>
    <w:link w:val="af3"/>
    <w:uiPriority w:val="99"/>
    <w:unhideWhenUsed/>
    <w:rsid w:val="000D0605"/>
    <w:pPr>
      <w:tabs>
        <w:tab w:val="center" w:pos="4677"/>
        <w:tab w:val="right" w:pos="9355"/>
      </w:tabs>
    </w:pPr>
  </w:style>
  <w:style w:type="character" w:customStyle="1" w:styleId="af3">
    <w:name w:val="Верхний колонтитул Знак"/>
    <w:basedOn w:val="a0"/>
    <w:link w:val="af2"/>
    <w:uiPriority w:val="99"/>
    <w:rsid w:val="000D0605"/>
    <w:rPr>
      <w:rFonts w:ascii="Times New Roman" w:eastAsia="Times New Roman" w:hAnsi="Times New Roman" w:cs="Times New Roman"/>
      <w:sz w:val="20"/>
      <w:szCs w:val="20"/>
      <w:lang w:eastAsia="ru-RU"/>
    </w:rPr>
  </w:style>
  <w:style w:type="paragraph" w:styleId="af4">
    <w:name w:val="footer"/>
    <w:basedOn w:val="a"/>
    <w:link w:val="af5"/>
    <w:uiPriority w:val="99"/>
    <w:unhideWhenUsed/>
    <w:rsid w:val="000D0605"/>
    <w:pPr>
      <w:tabs>
        <w:tab w:val="center" w:pos="4677"/>
        <w:tab w:val="right" w:pos="9355"/>
      </w:tabs>
    </w:pPr>
  </w:style>
  <w:style w:type="character" w:customStyle="1" w:styleId="af5">
    <w:name w:val="Нижний колонтитул Знак"/>
    <w:basedOn w:val="a0"/>
    <w:link w:val="af4"/>
    <w:uiPriority w:val="99"/>
    <w:rsid w:val="000D0605"/>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3D71F3"/>
  </w:style>
  <w:style w:type="paragraph" w:styleId="af6">
    <w:name w:val="Balloon Text"/>
    <w:basedOn w:val="a"/>
    <w:link w:val="af7"/>
    <w:uiPriority w:val="99"/>
    <w:semiHidden/>
    <w:unhideWhenUsed/>
    <w:rsid w:val="00485F22"/>
    <w:rPr>
      <w:rFonts w:ascii="Segoe UI" w:hAnsi="Segoe UI" w:cs="Segoe UI"/>
      <w:sz w:val="18"/>
      <w:szCs w:val="18"/>
    </w:rPr>
  </w:style>
  <w:style w:type="character" w:customStyle="1" w:styleId="af7">
    <w:name w:val="Текст выноски Знак"/>
    <w:basedOn w:val="a0"/>
    <w:link w:val="af6"/>
    <w:uiPriority w:val="99"/>
    <w:semiHidden/>
    <w:rsid w:val="00485F22"/>
    <w:rPr>
      <w:rFonts w:ascii="Segoe UI" w:eastAsia="Times New Roman" w:hAnsi="Segoe UI" w:cs="Segoe UI"/>
      <w:sz w:val="18"/>
      <w:szCs w:val="18"/>
      <w:lang w:eastAsia="ru-RU"/>
    </w:rPr>
  </w:style>
  <w:style w:type="character" w:customStyle="1" w:styleId="FontStyle21">
    <w:name w:val="Font Style21"/>
    <w:rsid w:val="007762F2"/>
    <w:rPr>
      <w:rFonts w:ascii="Times New Roman" w:hAnsi="Times New Roman" w:cs="Times New Roman"/>
      <w:sz w:val="26"/>
      <w:szCs w:val="26"/>
    </w:rPr>
  </w:style>
  <w:style w:type="paragraph" w:styleId="af8">
    <w:name w:val="caption"/>
    <w:basedOn w:val="a"/>
    <w:next w:val="a"/>
    <w:qFormat/>
    <w:rsid w:val="007645D9"/>
    <w:pPr>
      <w:spacing w:before="120" w:after="120"/>
    </w:pPr>
    <w:rPr>
      <w:b/>
      <w:bCs/>
    </w:rPr>
  </w:style>
  <w:style w:type="paragraph" w:customStyle="1" w:styleId="ConsPlusNonformat">
    <w:name w:val="ConsPlusNonformat"/>
    <w:rsid w:val="00B565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95272">
      <w:bodyDiv w:val="1"/>
      <w:marLeft w:val="0"/>
      <w:marRight w:val="0"/>
      <w:marTop w:val="0"/>
      <w:marBottom w:val="0"/>
      <w:divBdr>
        <w:top w:val="none" w:sz="0" w:space="0" w:color="auto"/>
        <w:left w:val="none" w:sz="0" w:space="0" w:color="auto"/>
        <w:bottom w:val="none" w:sz="0" w:space="0" w:color="auto"/>
        <w:right w:val="none" w:sz="0" w:space="0" w:color="auto"/>
      </w:divBdr>
    </w:div>
    <w:div w:id="145511043">
      <w:bodyDiv w:val="1"/>
      <w:marLeft w:val="0"/>
      <w:marRight w:val="0"/>
      <w:marTop w:val="0"/>
      <w:marBottom w:val="0"/>
      <w:divBdr>
        <w:top w:val="none" w:sz="0" w:space="0" w:color="auto"/>
        <w:left w:val="none" w:sz="0" w:space="0" w:color="auto"/>
        <w:bottom w:val="none" w:sz="0" w:space="0" w:color="auto"/>
        <w:right w:val="none" w:sz="0" w:space="0" w:color="auto"/>
      </w:divBdr>
    </w:div>
    <w:div w:id="166598316">
      <w:bodyDiv w:val="1"/>
      <w:marLeft w:val="0"/>
      <w:marRight w:val="0"/>
      <w:marTop w:val="0"/>
      <w:marBottom w:val="0"/>
      <w:divBdr>
        <w:top w:val="none" w:sz="0" w:space="0" w:color="auto"/>
        <w:left w:val="none" w:sz="0" w:space="0" w:color="auto"/>
        <w:bottom w:val="none" w:sz="0" w:space="0" w:color="auto"/>
        <w:right w:val="none" w:sz="0" w:space="0" w:color="auto"/>
      </w:divBdr>
    </w:div>
    <w:div w:id="364865163">
      <w:bodyDiv w:val="1"/>
      <w:marLeft w:val="0"/>
      <w:marRight w:val="0"/>
      <w:marTop w:val="0"/>
      <w:marBottom w:val="0"/>
      <w:divBdr>
        <w:top w:val="none" w:sz="0" w:space="0" w:color="auto"/>
        <w:left w:val="none" w:sz="0" w:space="0" w:color="auto"/>
        <w:bottom w:val="none" w:sz="0" w:space="0" w:color="auto"/>
        <w:right w:val="none" w:sz="0" w:space="0" w:color="auto"/>
      </w:divBdr>
      <w:divsChild>
        <w:div w:id="273362634">
          <w:marLeft w:val="0"/>
          <w:marRight w:val="0"/>
          <w:marTop w:val="0"/>
          <w:marBottom w:val="0"/>
          <w:divBdr>
            <w:top w:val="none" w:sz="0" w:space="0" w:color="auto"/>
            <w:left w:val="none" w:sz="0" w:space="0" w:color="auto"/>
            <w:bottom w:val="none" w:sz="0" w:space="0" w:color="auto"/>
            <w:right w:val="none" w:sz="0" w:space="0" w:color="auto"/>
          </w:divBdr>
          <w:divsChild>
            <w:div w:id="14577382">
              <w:marLeft w:val="0"/>
              <w:marRight w:val="0"/>
              <w:marTop w:val="100"/>
              <w:marBottom w:val="100"/>
              <w:divBdr>
                <w:top w:val="none" w:sz="0" w:space="0" w:color="auto"/>
                <w:left w:val="none" w:sz="0" w:space="0" w:color="auto"/>
                <w:bottom w:val="none" w:sz="0" w:space="0" w:color="auto"/>
                <w:right w:val="none" w:sz="0" w:space="0" w:color="auto"/>
              </w:divBdr>
              <w:divsChild>
                <w:div w:id="653921264">
                  <w:marLeft w:val="0"/>
                  <w:marRight w:val="0"/>
                  <w:marTop w:val="0"/>
                  <w:marBottom w:val="0"/>
                  <w:divBdr>
                    <w:top w:val="none" w:sz="0" w:space="0" w:color="auto"/>
                    <w:left w:val="none" w:sz="0" w:space="0" w:color="auto"/>
                    <w:bottom w:val="none" w:sz="0" w:space="0" w:color="auto"/>
                    <w:right w:val="none" w:sz="0" w:space="0" w:color="auto"/>
                  </w:divBdr>
                  <w:divsChild>
                    <w:div w:id="1440370721">
                      <w:marLeft w:val="0"/>
                      <w:marRight w:val="0"/>
                      <w:marTop w:val="0"/>
                      <w:marBottom w:val="0"/>
                      <w:divBdr>
                        <w:top w:val="none" w:sz="0" w:space="0" w:color="auto"/>
                        <w:left w:val="none" w:sz="0" w:space="0" w:color="auto"/>
                        <w:bottom w:val="none" w:sz="0" w:space="0" w:color="auto"/>
                        <w:right w:val="none" w:sz="0" w:space="0" w:color="auto"/>
                      </w:divBdr>
                      <w:divsChild>
                        <w:div w:id="1154025915">
                          <w:marLeft w:val="0"/>
                          <w:marRight w:val="0"/>
                          <w:marTop w:val="0"/>
                          <w:marBottom w:val="0"/>
                          <w:divBdr>
                            <w:top w:val="none" w:sz="0" w:space="0" w:color="auto"/>
                            <w:left w:val="none" w:sz="0" w:space="0" w:color="auto"/>
                            <w:bottom w:val="none" w:sz="0" w:space="0" w:color="auto"/>
                            <w:right w:val="none" w:sz="0" w:space="0" w:color="auto"/>
                          </w:divBdr>
                          <w:divsChild>
                            <w:div w:id="1474786908">
                              <w:marLeft w:val="0"/>
                              <w:marRight w:val="0"/>
                              <w:marTop w:val="0"/>
                              <w:marBottom w:val="0"/>
                              <w:divBdr>
                                <w:top w:val="none" w:sz="0" w:space="0" w:color="auto"/>
                                <w:left w:val="none" w:sz="0" w:space="0" w:color="auto"/>
                                <w:bottom w:val="none" w:sz="0" w:space="0" w:color="auto"/>
                                <w:right w:val="none" w:sz="0" w:space="0" w:color="auto"/>
                              </w:divBdr>
                              <w:divsChild>
                                <w:div w:id="872157571">
                                  <w:marLeft w:val="0"/>
                                  <w:marRight w:val="0"/>
                                  <w:marTop w:val="150"/>
                                  <w:marBottom w:val="150"/>
                                  <w:divBdr>
                                    <w:top w:val="none" w:sz="0" w:space="0" w:color="auto"/>
                                    <w:left w:val="none" w:sz="0" w:space="0" w:color="auto"/>
                                    <w:bottom w:val="none" w:sz="0" w:space="0" w:color="auto"/>
                                    <w:right w:val="none" w:sz="0" w:space="0" w:color="auto"/>
                                  </w:divBdr>
                                  <w:divsChild>
                                    <w:div w:id="1671370715">
                                      <w:marLeft w:val="0"/>
                                      <w:marRight w:val="0"/>
                                      <w:marTop w:val="0"/>
                                      <w:marBottom w:val="0"/>
                                      <w:divBdr>
                                        <w:top w:val="none" w:sz="0" w:space="0" w:color="auto"/>
                                        <w:left w:val="none" w:sz="0" w:space="0" w:color="auto"/>
                                        <w:bottom w:val="none" w:sz="0" w:space="0" w:color="auto"/>
                                        <w:right w:val="none" w:sz="0" w:space="0" w:color="auto"/>
                                      </w:divBdr>
                                      <w:divsChild>
                                        <w:div w:id="1406029035">
                                          <w:marLeft w:val="0"/>
                                          <w:marRight w:val="0"/>
                                          <w:marTop w:val="0"/>
                                          <w:marBottom w:val="0"/>
                                          <w:divBdr>
                                            <w:top w:val="none" w:sz="0" w:space="0" w:color="auto"/>
                                            <w:left w:val="none" w:sz="0" w:space="0" w:color="auto"/>
                                            <w:bottom w:val="none" w:sz="0" w:space="0" w:color="auto"/>
                                            <w:right w:val="none" w:sz="0" w:space="0" w:color="auto"/>
                                          </w:divBdr>
                                          <w:divsChild>
                                            <w:div w:id="1230649240">
                                              <w:marLeft w:val="0"/>
                                              <w:marRight w:val="0"/>
                                              <w:marTop w:val="0"/>
                                              <w:marBottom w:val="0"/>
                                              <w:divBdr>
                                                <w:top w:val="none" w:sz="0" w:space="0" w:color="auto"/>
                                                <w:left w:val="none" w:sz="0" w:space="0" w:color="auto"/>
                                                <w:bottom w:val="none" w:sz="0" w:space="0" w:color="auto"/>
                                                <w:right w:val="none" w:sz="0" w:space="0" w:color="auto"/>
                                              </w:divBdr>
                                              <w:divsChild>
                                                <w:div w:id="2077776250">
                                                  <w:marLeft w:val="0"/>
                                                  <w:marRight w:val="0"/>
                                                  <w:marTop w:val="0"/>
                                                  <w:marBottom w:val="0"/>
                                                  <w:divBdr>
                                                    <w:top w:val="none" w:sz="0" w:space="0" w:color="auto"/>
                                                    <w:left w:val="none" w:sz="0" w:space="0" w:color="auto"/>
                                                    <w:bottom w:val="none" w:sz="0" w:space="0" w:color="auto"/>
                                                    <w:right w:val="none" w:sz="0" w:space="0" w:color="auto"/>
                                                  </w:divBdr>
                                                  <w:divsChild>
                                                    <w:div w:id="1419671483">
                                                      <w:marLeft w:val="0"/>
                                                      <w:marRight w:val="0"/>
                                                      <w:marTop w:val="0"/>
                                                      <w:marBottom w:val="0"/>
                                                      <w:divBdr>
                                                        <w:top w:val="none" w:sz="0" w:space="0" w:color="auto"/>
                                                        <w:left w:val="none" w:sz="0" w:space="0" w:color="auto"/>
                                                        <w:bottom w:val="none" w:sz="0" w:space="0" w:color="auto"/>
                                                        <w:right w:val="none" w:sz="0" w:space="0" w:color="auto"/>
                                                      </w:divBdr>
                                                      <w:divsChild>
                                                        <w:div w:id="193608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85880109">
      <w:bodyDiv w:val="1"/>
      <w:marLeft w:val="0"/>
      <w:marRight w:val="0"/>
      <w:marTop w:val="0"/>
      <w:marBottom w:val="0"/>
      <w:divBdr>
        <w:top w:val="none" w:sz="0" w:space="0" w:color="auto"/>
        <w:left w:val="none" w:sz="0" w:space="0" w:color="auto"/>
        <w:bottom w:val="none" w:sz="0" w:space="0" w:color="auto"/>
        <w:right w:val="none" w:sz="0" w:space="0" w:color="auto"/>
      </w:divBdr>
      <w:divsChild>
        <w:div w:id="330529304">
          <w:marLeft w:val="0"/>
          <w:marRight w:val="0"/>
          <w:marTop w:val="0"/>
          <w:marBottom w:val="0"/>
          <w:divBdr>
            <w:top w:val="none" w:sz="0" w:space="0" w:color="auto"/>
            <w:left w:val="none" w:sz="0" w:space="0" w:color="auto"/>
            <w:bottom w:val="none" w:sz="0" w:space="0" w:color="auto"/>
            <w:right w:val="none" w:sz="0" w:space="0" w:color="auto"/>
          </w:divBdr>
          <w:divsChild>
            <w:div w:id="419063235">
              <w:marLeft w:val="0"/>
              <w:marRight w:val="0"/>
              <w:marTop w:val="0"/>
              <w:marBottom w:val="0"/>
              <w:divBdr>
                <w:top w:val="none" w:sz="0" w:space="0" w:color="auto"/>
                <w:left w:val="single" w:sz="6" w:space="0" w:color="EEEEEE"/>
                <w:bottom w:val="none" w:sz="0" w:space="0" w:color="auto"/>
                <w:right w:val="single" w:sz="6" w:space="0" w:color="EEEEEE"/>
              </w:divBdr>
              <w:divsChild>
                <w:div w:id="185159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099309">
      <w:bodyDiv w:val="1"/>
      <w:marLeft w:val="0"/>
      <w:marRight w:val="0"/>
      <w:marTop w:val="0"/>
      <w:marBottom w:val="0"/>
      <w:divBdr>
        <w:top w:val="none" w:sz="0" w:space="0" w:color="auto"/>
        <w:left w:val="none" w:sz="0" w:space="0" w:color="auto"/>
        <w:bottom w:val="none" w:sz="0" w:space="0" w:color="auto"/>
        <w:right w:val="none" w:sz="0" w:space="0" w:color="auto"/>
      </w:divBdr>
    </w:div>
    <w:div w:id="650214419">
      <w:bodyDiv w:val="1"/>
      <w:marLeft w:val="0"/>
      <w:marRight w:val="0"/>
      <w:marTop w:val="0"/>
      <w:marBottom w:val="0"/>
      <w:divBdr>
        <w:top w:val="none" w:sz="0" w:space="0" w:color="auto"/>
        <w:left w:val="none" w:sz="0" w:space="0" w:color="auto"/>
        <w:bottom w:val="none" w:sz="0" w:space="0" w:color="auto"/>
        <w:right w:val="none" w:sz="0" w:space="0" w:color="auto"/>
      </w:divBdr>
      <w:divsChild>
        <w:div w:id="824665883">
          <w:marLeft w:val="0"/>
          <w:marRight w:val="0"/>
          <w:marTop w:val="0"/>
          <w:marBottom w:val="0"/>
          <w:divBdr>
            <w:top w:val="none" w:sz="0" w:space="0" w:color="auto"/>
            <w:left w:val="none" w:sz="0" w:space="0" w:color="auto"/>
            <w:bottom w:val="none" w:sz="0" w:space="0" w:color="auto"/>
            <w:right w:val="none" w:sz="0" w:space="0" w:color="auto"/>
          </w:divBdr>
          <w:divsChild>
            <w:div w:id="912542122">
              <w:marLeft w:val="0"/>
              <w:marRight w:val="0"/>
              <w:marTop w:val="0"/>
              <w:marBottom w:val="0"/>
              <w:divBdr>
                <w:top w:val="none" w:sz="0" w:space="0" w:color="auto"/>
                <w:left w:val="none" w:sz="0" w:space="0" w:color="auto"/>
                <w:bottom w:val="none" w:sz="0" w:space="0" w:color="auto"/>
                <w:right w:val="none" w:sz="0" w:space="0" w:color="auto"/>
              </w:divBdr>
              <w:divsChild>
                <w:div w:id="314072379">
                  <w:marLeft w:val="0"/>
                  <w:marRight w:val="0"/>
                  <w:marTop w:val="0"/>
                  <w:marBottom w:val="0"/>
                  <w:divBdr>
                    <w:top w:val="none" w:sz="0" w:space="0" w:color="auto"/>
                    <w:left w:val="none" w:sz="0" w:space="0" w:color="auto"/>
                    <w:bottom w:val="none" w:sz="0" w:space="0" w:color="auto"/>
                    <w:right w:val="none" w:sz="0" w:space="0" w:color="auto"/>
                  </w:divBdr>
                  <w:divsChild>
                    <w:div w:id="92357467">
                      <w:marLeft w:val="0"/>
                      <w:marRight w:val="0"/>
                      <w:marTop w:val="0"/>
                      <w:marBottom w:val="0"/>
                      <w:divBdr>
                        <w:top w:val="none" w:sz="0" w:space="0" w:color="auto"/>
                        <w:left w:val="none" w:sz="0" w:space="0" w:color="auto"/>
                        <w:bottom w:val="none" w:sz="0" w:space="0" w:color="auto"/>
                        <w:right w:val="none" w:sz="0" w:space="0" w:color="auto"/>
                      </w:divBdr>
                      <w:divsChild>
                        <w:div w:id="180823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01572">
              <w:marLeft w:val="0"/>
              <w:marRight w:val="0"/>
              <w:marTop w:val="0"/>
              <w:marBottom w:val="0"/>
              <w:divBdr>
                <w:top w:val="none" w:sz="0" w:space="0" w:color="auto"/>
                <w:left w:val="none" w:sz="0" w:space="0" w:color="auto"/>
                <w:bottom w:val="none" w:sz="0" w:space="0" w:color="auto"/>
                <w:right w:val="none" w:sz="0" w:space="0" w:color="auto"/>
              </w:divBdr>
              <w:divsChild>
                <w:div w:id="772630882">
                  <w:marLeft w:val="0"/>
                  <w:marRight w:val="0"/>
                  <w:marTop w:val="0"/>
                  <w:marBottom w:val="0"/>
                  <w:divBdr>
                    <w:top w:val="none" w:sz="0" w:space="0" w:color="auto"/>
                    <w:left w:val="none" w:sz="0" w:space="0" w:color="auto"/>
                    <w:bottom w:val="none" w:sz="0" w:space="0" w:color="auto"/>
                    <w:right w:val="none" w:sz="0" w:space="0" w:color="auto"/>
                  </w:divBdr>
                  <w:divsChild>
                    <w:div w:id="287007645">
                      <w:marLeft w:val="0"/>
                      <w:marRight w:val="0"/>
                      <w:marTop w:val="0"/>
                      <w:marBottom w:val="0"/>
                      <w:divBdr>
                        <w:top w:val="none" w:sz="0" w:space="0" w:color="auto"/>
                        <w:left w:val="none" w:sz="0" w:space="0" w:color="auto"/>
                        <w:bottom w:val="none" w:sz="0" w:space="0" w:color="auto"/>
                        <w:right w:val="none" w:sz="0" w:space="0" w:color="auto"/>
                      </w:divBdr>
                    </w:div>
                  </w:divsChild>
                </w:div>
                <w:div w:id="21170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486424">
      <w:bodyDiv w:val="1"/>
      <w:marLeft w:val="0"/>
      <w:marRight w:val="0"/>
      <w:marTop w:val="0"/>
      <w:marBottom w:val="0"/>
      <w:divBdr>
        <w:top w:val="none" w:sz="0" w:space="0" w:color="auto"/>
        <w:left w:val="none" w:sz="0" w:space="0" w:color="auto"/>
        <w:bottom w:val="none" w:sz="0" w:space="0" w:color="auto"/>
        <w:right w:val="none" w:sz="0" w:space="0" w:color="auto"/>
      </w:divBdr>
    </w:div>
    <w:div w:id="980885578">
      <w:bodyDiv w:val="1"/>
      <w:marLeft w:val="0"/>
      <w:marRight w:val="0"/>
      <w:marTop w:val="0"/>
      <w:marBottom w:val="0"/>
      <w:divBdr>
        <w:top w:val="none" w:sz="0" w:space="0" w:color="auto"/>
        <w:left w:val="none" w:sz="0" w:space="0" w:color="auto"/>
        <w:bottom w:val="none" w:sz="0" w:space="0" w:color="auto"/>
        <w:right w:val="none" w:sz="0" w:space="0" w:color="auto"/>
      </w:divBdr>
    </w:div>
    <w:div w:id="1148131994">
      <w:bodyDiv w:val="1"/>
      <w:marLeft w:val="0"/>
      <w:marRight w:val="0"/>
      <w:marTop w:val="0"/>
      <w:marBottom w:val="0"/>
      <w:divBdr>
        <w:top w:val="none" w:sz="0" w:space="0" w:color="auto"/>
        <w:left w:val="none" w:sz="0" w:space="0" w:color="auto"/>
        <w:bottom w:val="none" w:sz="0" w:space="0" w:color="auto"/>
        <w:right w:val="none" w:sz="0" w:space="0" w:color="auto"/>
      </w:divBdr>
    </w:div>
    <w:div w:id="1274440394">
      <w:bodyDiv w:val="1"/>
      <w:marLeft w:val="0"/>
      <w:marRight w:val="0"/>
      <w:marTop w:val="0"/>
      <w:marBottom w:val="0"/>
      <w:divBdr>
        <w:top w:val="none" w:sz="0" w:space="0" w:color="auto"/>
        <w:left w:val="none" w:sz="0" w:space="0" w:color="auto"/>
        <w:bottom w:val="none" w:sz="0" w:space="0" w:color="auto"/>
        <w:right w:val="none" w:sz="0" w:space="0" w:color="auto"/>
      </w:divBdr>
      <w:divsChild>
        <w:div w:id="1174607038">
          <w:marLeft w:val="0"/>
          <w:marRight w:val="0"/>
          <w:marTop w:val="0"/>
          <w:marBottom w:val="0"/>
          <w:divBdr>
            <w:top w:val="none" w:sz="0" w:space="0" w:color="auto"/>
            <w:left w:val="none" w:sz="0" w:space="0" w:color="auto"/>
            <w:bottom w:val="none" w:sz="0" w:space="0" w:color="auto"/>
            <w:right w:val="none" w:sz="0" w:space="0" w:color="auto"/>
          </w:divBdr>
          <w:divsChild>
            <w:div w:id="70204936">
              <w:marLeft w:val="0"/>
              <w:marRight w:val="0"/>
              <w:marTop w:val="0"/>
              <w:marBottom w:val="0"/>
              <w:divBdr>
                <w:top w:val="none" w:sz="0" w:space="0" w:color="auto"/>
                <w:left w:val="none" w:sz="0" w:space="0" w:color="auto"/>
                <w:bottom w:val="none" w:sz="0" w:space="0" w:color="auto"/>
                <w:right w:val="none" w:sz="0" w:space="0" w:color="auto"/>
              </w:divBdr>
              <w:divsChild>
                <w:div w:id="10422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78920">
      <w:bodyDiv w:val="1"/>
      <w:marLeft w:val="0"/>
      <w:marRight w:val="0"/>
      <w:marTop w:val="0"/>
      <w:marBottom w:val="0"/>
      <w:divBdr>
        <w:top w:val="none" w:sz="0" w:space="0" w:color="auto"/>
        <w:left w:val="none" w:sz="0" w:space="0" w:color="auto"/>
        <w:bottom w:val="none" w:sz="0" w:space="0" w:color="auto"/>
        <w:right w:val="none" w:sz="0" w:space="0" w:color="auto"/>
      </w:divBdr>
      <w:divsChild>
        <w:div w:id="1052535207">
          <w:marLeft w:val="0"/>
          <w:marRight w:val="0"/>
          <w:marTop w:val="0"/>
          <w:marBottom w:val="0"/>
          <w:divBdr>
            <w:top w:val="single" w:sz="2" w:space="0" w:color="CCCCCC"/>
            <w:left w:val="single" w:sz="6" w:space="0" w:color="CCCCCC"/>
            <w:bottom w:val="single" w:sz="6" w:space="0" w:color="CCCCCC"/>
            <w:right w:val="single" w:sz="6" w:space="0" w:color="CCCCCC"/>
          </w:divBdr>
          <w:divsChild>
            <w:div w:id="10947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817038">
      <w:bodyDiv w:val="1"/>
      <w:marLeft w:val="0"/>
      <w:marRight w:val="0"/>
      <w:marTop w:val="0"/>
      <w:marBottom w:val="0"/>
      <w:divBdr>
        <w:top w:val="none" w:sz="0" w:space="0" w:color="auto"/>
        <w:left w:val="none" w:sz="0" w:space="0" w:color="auto"/>
        <w:bottom w:val="none" w:sz="0" w:space="0" w:color="auto"/>
        <w:right w:val="none" w:sz="0" w:space="0" w:color="auto"/>
      </w:divBdr>
    </w:div>
    <w:div w:id="1538467546">
      <w:bodyDiv w:val="1"/>
      <w:marLeft w:val="0"/>
      <w:marRight w:val="0"/>
      <w:marTop w:val="0"/>
      <w:marBottom w:val="0"/>
      <w:divBdr>
        <w:top w:val="none" w:sz="0" w:space="0" w:color="auto"/>
        <w:left w:val="none" w:sz="0" w:space="0" w:color="auto"/>
        <w:bottom w:val="none" w:sz="0" w:space="0" w:color="auto"/>
        <w:right w:val="none" w:sz="0" w:space="0" w:color="auto"/>
      </w:divBdr>
      <w:divsChild>
        <w:div w:id="453184215">
          <w:marLeft w:val="0"/>
          <w:marRight w:val="0"/>
          <w:marTop w:val="0"/>
          <w:marBottom w:val="0"/>
          <w:divBdr>
            <w:top w:val="none" w:sz="0" w:space="0" w:color="auto"/>
            <w:left w:val="none" w:sz="0" w:space="0" w:color="auto"/>
            <w:bottom w:val="none" w:sz="0" w:space="0" w:color="auto"/>
            <w:right w:val="none" w:sz="0" w:space="0" w:color="auto"/>
          </w:divBdr>
          <w:divsChild>
            <w:div w:id="1515412207">
              <w:marLeft w:val="0"/>
              <w:marRight w:val="0"/>
              <w:marTop w:val="0"/>
              <w:marBottom w:val="0"/>
              <w:divBdr>
                <w:top w:val="none" w:sz="0" w:space="0" w:color="auto"/>
                <w:left w:val="none" w:sz="0" w:space="0" w:color="auto"/>
                <w:bottom w:val="none" w:sz="0" w:space="0" w:color="auto"/>
                <w:right w:val="none" w:sz="0" w:space="0" w:color="auto"/>
              </w:divBdr>
              <w:divsChild>
                <w:div w:id="1543403220">
                  <w:marLeft w:val="0"/>
                  <w:marRight w:val="0"/>
                  <w:marTop w:val="0"/>
                  <w:marBottom w:val="0"/>
                  <w:divBdr>
                    <w:top w:val="none" w:sz="0" w:space="0" w:color="auto"/>
                    <w:left w:val="none" w:sz="0" w:space="0" w:color="auto"/>
                    <w:bottom w:val="none" w:sz="0" w:space="0" w:color="auto"/>
                    <w:right w:val="none" w:sz="0" w:space="0" w:color="auto"/>
                  </w:divBdr>
                  <w:divsChild>
                    <w:div w:id="340279650">
                      <w:marLeft w:val="0"/>
                      <w:marRight w:val="0"/>
                      <w:marTop w:val="0"/>
                      <w:marBottom w:val="0"/>
                      <w:divBdr>
                        <w:top w:val="none" w:sz="0" w:space="0" w:color="auto"/>
                        <w:left w:val="none" w:sz="0" w:space="0" w:color="auto"/>
                        <w:bottom w:val="none" w:sz="0" w:space="0" w:color="auto"/>
                        <w:right w:val="none" w:sz="0" w:space="0" w:color="auto"/>
                      </w:divBdr>
                      <w:divsChild>
                        <w:div w:id="1626543586">
                          <w:marLeft w:val="0"/>
                          <w:marRight w:val="0"/>
                          <w:marTop w:val="0"/>
                          <w:marBottom w:val="0"/>
                          <w:divBdr>
                            <w:top w:val="none" w:sz="0" w:space="0" w:color="auto"/>
                            <w:left w:val="none" w:sz="0" w:space="0" w:color="auto"/>
                            <w:bottom w:val="none" w:sz="0" w:space="0" w:color="auto"/>
                            <w:right w:val="none" w:sz="0" w:space="0" w:color="auto"/>
                          </w:divBdr>
                          <w:divsChild>
                            <w:div w:id="1986936322">
                              <w:marLeft w:val="0"/>
                              <w:marRight w:val="0"/>
                              <w:marTop w:val="0"/>
                              <w:marBottom w:val="0"/>
                              <w:divBdr>
                                <w:top w:val="none" w:sz="0" w:space="0" w:color="auto"/>
                                <w:left w:val="none" w:sz="0" w:space="0" w:color="auto"/>
                                <w:bottom w:val="none" w:sz="0" w:space="0" w:color="auto"/>
                                <w:right w:val="none" w:sz="0" w:space="0" w:color="auto"/>
                              </w:divBdr>
                              <w:divsChild>
                                <w:div w:id="1026061607">
                                  <w:marLeft w:val="0"/>
                                  <w:marRight w:val="0"/>
                                  <w:marTop w:val="0"/>
                                  <w:marBottom w:val="0"/>
                                  <w:divBdr>
                                    <w:top w:val="none" w:sz="0" w:space="0" w:color="auto"/>
                                    <w:left w:val="none" w:sz="0" w:space="0" w:color="auto"/>
                                    <w:bottom w:val="none" w:sz="0" w:space="0" w:color="auto"/>
                                    <w:right w:val="none" w:sz="0" w:space="0" w:color="auto"/>
                                  </w:divBdr>
                                  <w:divsChild>
                                    <w:div w:id="1975477503">
                                      <w:marLeft w:val="0"/>
                                      <w:marRight w:val="0"/>
                                      <w:marTop w:val="0"/>
                                      <w:marBottom w:val="0"/>
                                      <w:divBdr>
                                        <w:top w:val="none" w:sz="0" w:space="0" w:color="auto"/>
                                        <w:left w:val="none" w:sz="0" w:space="0" w:color="auto"/>
                                        <w:bottom w:val="none" w:sz="0" w:space="0" w:color="auto"/>
                                        <w:right w:val="none" w:sz="0" w:space="0" w:color="auto"/>
                                      </w:divBdr>
                                      <w:divsChild>
                                        <w:div w:id="521742892">
                                          <w:marLeft w:val="0"/>
                                          <w:marRight w:val="0"/>
                                          <w:marTop w:val="0"/>
                                          <w:marBottom w:val="0"/>
                                          <w:divBdr>
                                            <w:top w:val="none" w:sz="0" w:space="0" w:color="auto"/>
                                            <w:left w:val="none" w:sz="0" w:space="0" w:color="auto"/>
                                            <w:bottom w:val="none" w:sz="0" w:space="0" w:color="auto"/>
                                            <w:right w:val="none" w:sz="0" w:space="0" w:color="auto"/>
                                          </w:divBdr>
                                          <w:divsChild>
                                            <w:div w:id="979847838">
                                              <w:marLeft w:val="0"/>
                                              <w:marRight w:val="0"/>
                                              <w:marTop w:val="0"/>
                                              <w:marBottom w:val="0"/>
                                              <w:divBdr>
                                                <w:top w:val="none" w:sz="0" w:space="0" w:color="auto"/>
                                                <w:left w:val="none" w:sz="0" w:space="0" w:color="auto"/>
                                                <w:bottom w:val="none" w:sz="0" w:space="0" w:color="auto"/>
                                                <w:right w:val="none" w:sz="0" w:space="0" w:color="auto"/>
                                              </w:divBdr>
                                              <w:divsChild>
                                                <w:div w:id="443038135">
                                                  <w:marLeft w:val="0"/>
                                                  <w:marRight w:val="0"/>
                                                  <w:marTop w:val="0"/>
                                                  <w:marBottom w:val="0"/>
                                                  <w:divBdr>
                                                    <w:top w:val="none" w:sz="0" w:space="0" w:color="auto"/>
                                                    <w:left w:val="none" w:sz="0" w:space="0" w:color="auto"/>
                                                    <w:bottom w:val="none" w:sz="0" w:space="0" w:color="auto"/>
                                                    <w:right w:val="none" w:sz="0" w:space="0" w:color="auto"/>
                                                  </w:divBdr>
                                                  <w:divsChild>
                                                    <w:div w:id="2103797281">
                                                      <w:marLeft w:val="0"/>
                                                      <w:marRight w:val="0"/>
                                                      <w:marTop w:val="0"/>
                                                      <w:marBottom w:val="0"/>
                                                      <w:divBdr>
                                                        <w:top w:val="none" w:sz="0" w:space="0" w:color="auto"/>
                                                        <w:left w:val="none" w:sz="0" w:space="0" w:color="auto"/>
                                                        <w:bottom w:val="none" w:sz="0" w:space="0" w:color="auto"/>
                                                        <w:right w:val="none" w:sz="0" w:space="0" w:color="auto"/>
                                                      </w:divBdr>
                                                      <w:divsChild>
                                                        <w:div w:id="1885798476">
                                                          <w:marLeft w:val="0"/>
                                                          <w:marRight w:val="0"/>
                                                          <w:marTop w:val="0"/>
                                                          <w:marBottom w:val="0"/>
                                                          <w:divBdr>
                                                            <w:top w:val="none" w:sz="0" w:space="0" w:color="auto"/>
                                                            <w:left w:val="none" w:sz="0" w:space="0" w:color="auto"/>
                                                            <w:bottom w:val="none" w:sz="0" w:space="0" w:color="auto"/>
                                                            <w:right w:val="none" w:sz="0" w:space="0" w:color="auto"/>
                                                          </w:divBdr>
                                                          <w:divsChild>
                                                            <w:div w:id="723062955">
                                                              <w:marLeft w:val="0"/>
                                                              <w:marRight w:val="0"/>
                                                              <w:marTop w:val="0"/>
                                                              <w:marBottom w:val="0"/>
                                                              <w:divBdr>
                                                                <w:top w:val="none" w:sz="0" w:space="0" w:color="auto"/>
                                                                <w:left w:val="none" w:sz="0" w:space="0" w:color="auto"/>
                                                                <w:bottom w:val="none" w:sz="0" w:space="0" w:color="auto"/>
                                                                <w:right w:val="none" w:sz="0" w:space="0" w:color="auto"/>
                                                              </w:divBdr>
                                                              <w:divsChild>
                                                                <w:div w:id="11041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91890382">
      <w:bodyDiv w:val="1"/>
      <w:marLeft w:val="0"/>
      <w:marRight w:val="0"/>
      <w:marTop w:val="0"/>
      <w:marBottom w:val="0"/>
      <w:divBdr>
        <w:top w:val="none" w:sz="0" w:space="0" w:color="auto"/>
        <w:left w:val="none" w:sz="0" w:space="0" w:color="auto"/>
        <w:bottom w:val="none" w:sz="0" w:space="0" w:color="auto"/>
        <w:right w:val="none" w:sz="0" w:space="0" w:color="auto"/>
      </w:divBdr>
    </w:div>
    <w:div w:id="1617830783">
      <w:bodyDiv w:val="1"/>
      <w:marLeft w:val="0"/>
      <w:marRight w:val="0"/>
      <w:marTop w:val="0"/>
      <w:marBottom w:val="0"/>
      <w:divBdr>
        <w:top w:val="none" w:sz="0" w:space="0" w:color="auto"/>
        <w:left w:val="none" w:sz="0" w:space="0" w:color="auto"/>
        <w:bottom w:val="none" w:sz="0" w:space="0" w:color="auto"/>
        <w:right w:val="none" w:sz="0" w:space="0" w:color="auto"/>
      </w:divBdr>
    </w:div>
    <w:div w:id="1731805011">
      <w:bodyDiv w:val="1"/>
      <w:marLeft w:val="0"/>
      <w:marRight w:val="0"/>
      <w:marTop w:val="0"/>
      <w:marBottom w:val="0"/>
      <w:divBdr>
        <w:top w:val="none" w:sz="0" w:space="0" w:color="auto"/>
        <w:left w:val="none" w:sz="0" w:space="0" w:color="auto"/>
        <w:bottom w:val="none" w:sz="0" w:space="0" w:color="auto"/>
        <w:right w:val="none" w:sz="0" w:space="0" w:color="auto"/>
      </w:divBdr>
      <w:divsChild>
        <w:div w:id="678654106">
          <w:marLeft w:val="0"/>
          <w:marRight w:val="0"/>
          <w:marTop w:val="0"/>
          <w:marBottom w:val="0"/>
          <w:divBdr>
            <w:top w:val="none" w:sz="0" w:space="0" w:color="auto"/>
            <w:left w:val="none" w:sz="0" w:space="0" w:color="auto"/>
            <w:bottom w:val="none" w:sz="0" w:space="0" w:color="auto"/>
            <w:right w:val="none" w:sz="0" w:space="0" w:color="auto"/>
          </w:divBdr>
          <w:divsChild>
            <w:div w:id="1607880207">
              <w:marLeft w:val="0"/>
              <w:marRight w:val="0"/>
              <w:marTop w:val="0"/>
              <w:marBottom w:val="0"/>
              <w:divBdr>
                <w:top w:val="none" w:sz="0" w:space="0" w:color="auto"/>
                <w:left w:val="none" w:sz="0" w:space="0" w:color="auto"/>
                <w:bottom w:val="none" w:sz="0" w:space="0" w:color="auto"/>
                <w:right w:val="none" w:sz="0" w:space="0" w:color="auto"/>
              </w:divBdr>
              <w:divsChild>
                <w:div w:id="119098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IInfo('indicator_19.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F24D5-9245-466A-8663-B07CB9438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2869</TotalTime>
  <Pages>27</Pages>
  <Words>9477</Words>
  <Characters>54019</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Pastushhik</cp:lastModifiedBy>
  <cp:revision>898</cp:revision>
  <cp:lastPrinted>2018-11-08T07:49:00Z</cp:lastPrinted>
  <dcterms:created xsi:type="dcterms:W3CDTF">2015-10-29T09:05:00Z</dcterms:created>
  <dcterms:modified xsi:type="dcterms:W3CDTF">2020-11-12T07:58:00Z</dcterms:modified>
</cp:coreProperties>
</file>